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4E622">
      <w:p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D6E1C50">
      <w:pPr>
        <w:spacing w:before="312" w:beforeLines="100" w:line="64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非处方药说明书范本</w:t>
      </w:r>
    </w:p>
    <w:p w14:paraId="36F582E1">
      <w:pPr>
        <w:keepNext/>
        <w:keepLines/>
        <w:spacing w:before="260" w:after="260" w:line="408" w:lineRule="auto"/>
        <w:jc w:val="center"/>
        <w:outlineLvl w:val="1"/>
        <w:rPr>
          <w:rFonts w:ascii="宋体" w:hAnsi="宋体" w:cs="宋体"/>
          <w:b/>
          <w:color w:val="000000"/>
          <w:sz w:val="30"/>
          <w:szCs w:val="20"/>
        </w:rPr>
      </w:pPr>
      <w:r>
        <w:rPr>
          <w:rFonts w:hint="eastAsia" w:ascii="宋体" w:hAnsi="宋体" w:cs="宋体"/>
          <w:b/>
          <w:color w:val="000000"/>
          <w:sz w:val="30"/>
          <w:szCs w:val="20"/>
        </w:rPr>
        <w:t>心神宁胶囊说明书</w:t>
      </w:r>
      <w:bookmarkStart w:id="1" w:name="_GoBack"/>
      <w:bookmarkEnd w:id="1"/>
    </w:p>
    <w:p w14:paraId="70F5C8B2">
      <w:pPr>
        <w:spacing w:line="300" w:lineRule="exact"/>
        <w:jc w:val="center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请仔细阅读说明书并按说明使用或在药师指导下购买和使用</w:t>
      </w:r>
    </w:p>
    <w:p w14:paraId="76339973">
      <w:pPr>
        <w:spacing w:line="240" w:lineRule="atLeast"/>
        <w:rPr>
          <w:rFonts w:ascii="宋体" w:hAnsi="宋体"/>
          <w:color w:val="000000"/>
          <w:szCs w:val="21"/>
        </w:rPr>
      </w:pPr>
      <w:r>
        <w:rPr>
          <w:color w:val="000000"/>
        </w:rPr>
        <w:t>[</w:t>
      </w:r>
      <w:r>
        <w:rPr>
          <w:rFonts w:hint="eastAsia" w:ascii="宋体" w:hAnsi="宋体"/>
          <w:color w:val="000000"/>
          <w:szCs w:val="21"/>
        </w:rPr>
        <w:t>药品名称</w:t>
      </w:r>
      <w:r>
        <w:rPr>
          <w:color w:val="000000"/>
        </w:rPr>
        <w:t>]</w:t>
      </w:r>
    </w:p>
    <w:p w14:paraId="539BCC02">
      <w:pPr>
        <w:spacing w:line="240" w:lineRule="atLeas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通用名称：心神宁胶囊</w:t>
      </w:r>
    </w:p>
    <w:p w14:paraId="5FE0B41D">
      <w:pPr>
        <w:autoSpaceDE w:val="0"/>
        <w:autoSpaceDN w:val="0"/>
        <w:adjustRightInd w:val="0"/>
        <w:spacing w:line="240" w:lineRule="atLeast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汉语拼音：</w:t>
      </w:r>
    </w:p>
    <w:p w14:paraId="2DA7D1AB">
      <w:pPr>
        <w:spacing w:line="240" w:lineRule="atLeast"/>
        <w:rPr>
          <w:rFonts w:ascii="宋体" w:hAnsi="宋体"/>
          <w:color w:val="000000"/>
          <w:szCs w:val="21"/>
        </w:rPr>
      </w:pPr>
      <w:r>
        <w:rPr>
          <w:color w:val="000000"/>
        </w:rPr>
        <w:t>[</w:t>
      </w:r>
      <w:r>
        <w:rPr>
          <w:rFonts w:hint="eastAsia" w:ascii="宋体" w:hAnsi="宋体"/>
          <w:color w:val="000000"/>
          <w:szCs w:val="21"/>
        </w:rPr>
        <w:t>成份</w:t>
      </w:r>
      <w:r>
        <w:rPr>
          <w:color w:val="000000"/>
        </w:rPr>
        <w:t>]</w:t>
      </w:r>
    </w:p>
    <w:p w14:paraId="2E746A7C">
      <w:pPr>
        <w:spacing w:line="240" w:lineRule="atLeast"/>
        <w:rPr>
          <w:rFonts w:ascii="宋体" w:hAnsi="宋体"/>
          <w:color w:val="000000"/>
          <w:szCs w:val="21"/>
        </w:rPr>
      </w:pPr>
      <w:r>
        <w:rPr>
          <w:color w:val="000000"/>
        </w:rPr>
        <w:t>[</w:t>
      </w:r>
      <w:r>
        <w:rPr>
          <w:rFonts w:hint="eastAsia" w:ascii="宋体" w:hAnsi="宋体"/>
          <w:color w:val="000000"/>
          <w:szCs w:val="21"/>
        </w:rPr>
        <w:t>性状</w:t>
      </w:r>
      <w:r>
        <w:rPr>
          <w:color w:val="000000"/>
        </w:rPr>
        <w:t>]</w:t>
      </w:r>
    </w:p>
    <w:p w14:paraId="7FCC7E48">
      <w:pPr>
        <w:spacing w:line="240" w:lineRule="atLeast"/>
        <w:rPr>
          <w:rFonts w:ascii="宋体" w:hAnsi="宋体"/>
          <w:bCs/>
          <w:color w:val="000000"/>
          <w:szCs w:val="21"/>
        </w:rPr>
      </w:pPr>
      <w:r>
        <w:rPr>
          <w:color w:val="000000"/>
        </w:rPr>
        <w:t>[</w:t>
      </w:r>
      <w:r>
        <w:rPr>
          <w:rFonts w:hint="eastAsia" w:ascii="宋体" w:hAnsi="宋体"/>
          <w:color w:val="000000"/>
          <w:szCs w:val="21"/>
        </w:rPr>
        <w:t>功能主治</w:t>
      </w:r>
      <w:r>
        <w:rPr>
          <w:color w:val="000000"/>
        </w:rPr>
        <w:t>]</w:t>
      </w:r>
      <w:r>
        <w:rPr>
          <w:rFonts w:hint="eastAsia" w:ascii="宋体" w:hAnsi="宋体"/>
          <w:color w:val="000000"/>
          <w:szCs w:val="21"/>
        </w:rPr>
        <w:t>养血除烦，宁心安神。用于心肝血虚，失眠多梦，烦躁而惊，疲倦食少。</w:t>
      </w:r>
    </w:p>
    <w:p w14:paraId="1A1F1B9E">
      <w:pPr>
        <w:spacing w:line="240" w:lineRule="atLeast"/>
        <w:rPr>
          <w:rFonts w:ascii="宋体" w:hAnsi="宋体"/>
          <w:color w:val="000000"/>
          <w:szCs w:val="21"/>
        </w:rPr>
      </w:pPr>
      <w:r>
        <w:rPr>
          <w:color w:val="000000"/>
        </w:rPr>
        <w:t>[</w:t>
      </w:r>
      <w:r>
        <w:rPr>
          <w:rFonts w:hint="eastAsia" w:ascii="宋体" w:hAnsi="宋体"/>
          <w:color w:val="000000"/>
          <w:szCs w:val="21"/>
        </w:rPr>
        <w:t>规格]每粒装0.2</w:t>
      </w:r>
      <w:r>
        <w:rPr>
          <w:rFonts w:ascii="宋体" w:hAnsi="宋体"/>
          <w:color w:val="000000"/>
          <w:szCs w:val="21"/>
        </w:rPr>
        <w:t>5</w:t>
      </w:r>
      <w:r>
        <w:rPr>
          <w:rFonts w:hint="eastAsia" w:ascii="宋体" w:hAnsi="宋体"/>
          <w:color w:val="000000"/>
          <w:szCs w:val="21"/>
        </w:rPr>
        <w:t>克</w:t>
      </w:r>
    </w:p>
    <w:p w14:paraId="19D1AB61">
      <w:pPr>
        <w:spacing w:line="240" w:lineRule="atLeast"/>
        <w:rPr>
          <w:rFonts w:ascii="宋体" w:hAnsi="宋体"/>
          <w:color w:val="000000"/>
          <w:szCs w:val="21"/>
        </w:rPr>
      </w:pPr>
      <w:r>
        <w:rPr>
          <w:color w:val="000000"/>
        </w:rPr>
        <w:t>[</w:t>
      </w:r>
      <w:r>
        <w:rPr>
          <w:rFonts w:hint="eastAsia" w:ascii="宋体" w:hAnsi="宋体"/>
          <w:color w:val="000000"/>
          <w:szCs w:val="21"/>
        </w:rPr>
        <w:t>用法用量</w:t>
      </w:r>
      <w:r>
        <w:rPr>
          <w:color w:val="000000"/>
        </w:rPr>
        <w:t>]</w:t>
      </w:r>
      <w:r>
        <w:rPr>
          <w:rFonts w:hint="eastAsia" w:ascii="宋体" w:hAnsi="宋体"/>
          <w:color w:val="000000"/>
          <w:szCs w:val="21"/>
        </w:rPr>
        <w:t>口服。一次4～6粒，一日3次；或遵医嘱。</w:t>
      </w:r>
    </w:p>
    <w:p w14:paraId="66639785">
      <w:pPr>
        <w:spacing w:line="240" w:lineRule="atLeast"/>
        <w:rPr>
          <w:rFonts w:ascii="宋体" w:hAnsi="宋体"/>
          <w:color w:val="000000"/>
          <w:szCs w:val="21"/>
        </w:rPr>
      </w:pPr>
      <w:r>
        <w:rPr>
          <w:color w:val="000000"/>
        </w:rPr>
        <w:t>[</w:t>
      </w:r>
      <w:r>
        <w:rPr>
          <w:rFonts w:hint="eastAsia" w:ascii="宋体" w:hAnsi="宋体"/>
          <w:color w:val="000000"/>
          <w:szCs w:val="21"/>
        </w:rPr>
        <w:t>不良反应</w:t>
      </w:r>
      <w:r>
        <w:rPr>
          <w:color w:val="000000"/>
        </w:rPr>
        <w:t>]</w:t>
      </w:r>
      <w:r>
        <w:rPr>
          <w:rFonts w:hint="eastAsia"/>
          <w:color w:val="000000"/>
          <w:szCs w:val="16"/>
        </w:rPr>
        <w:t>监测数据显示，本品可见以下不良反应报告：恶心、呕吐、腹痛、腹部不适、头晕等。</w:t>
      </w:r>
    </w:p>
    <w:p w14:paraId="5C4C23BD">
      <w:pPr>
        <w:spacing w:line="240" w:lineRule="atLeast"/>
        <w:rPr>
          <w:rFonts w:ascii="宋体" w:hAnsi="宋体"/>
          <w:b/>
          <w:bCs/>
          <w:color w:val="000000"/>
          <w:szCs w:val="21"/>
        </w:rPr>
      </w:pPr>
      <w:r>
        <w:rPr>
          <w:color w:val="000000"/>
        </w:rPr>
        <w:t>[</w:t>
      </w:r>
      <w:r>
        <w:rPr>
          <w:rFonts w:hint="eastAsia" w:ascii="宋体" w:hAnsi="宋体"/>
          <w:b/>
          <w:bCs/>
          <w:color w:val="000000"/>
          <w:szCs w:val="21"/>
        </w:rPr>
        <w:t>禁忌</w:t>
      </w:r>
      <w:r>
        <w:rPr>
          <w:color w:val="000000"/>
        </w:rPr>
        <w:t>]</w:t>
      </w:r>
      <w:r>
        <w:rPr>
          <w:rFonts w:hint="eastAsia" w:ascii="宋体" w:hAnsi="宋体"/>
          <w:b/>
          <w:bCs/>
          <w:color w:val="000000"/>
          <w:szCs w:val="21"/>
        </w:rPr>
        <w:t>对本品及所含成份过敏者禁用。</w:t>
      </w:r>
    </w:p>
    <w:p w14:paraId="7A787504">
      <w:pPr>
        <w:spacing w:line="240" w:lineRule="atLeast"/>
        <w:rPr>
          <w:rFonts w:ascii="宋体" w:hAnsi="宋体"/>
          <w:b/>
          <w:bCs/>
          <w:color w:val="000000"/>
          <w:szCs w:val="21"/>
        </w:rPr>
      </w:pPr>
      <w:r>
        <w:rPr>
          <w:color w:val="000000"/>
        </w:rPr>
        <w:t>[</w:t>
      </w:r>
      <w:r>
        <w:rPr>
          <w:rFonts w:hint="eastAsia" w:ascii="宋体" w:hAnsi="宋体"/>
          <w:b/>
          <w:bCs/>
          <w:color w:val="000000"/>
          <w:szCs w:val="21"/>
        </w:rPr>
        <w:t>注意事项</w:t>
      </w:r>
      <w:r>
        <w:rPr>
          <w:color w:val="000000"/>
        </w:rPr>
        <w:t>]</w:t>
      </w:r>
    </w:p>
    <w:p w14:paraId="56AC1058">
      <w:pPr>
        <w:spacing w:line="240" w:lineRule="atLeast"/>
        <w:rPr>
          <w:b/>
          <w:bCs/>
          <w:snapToGrid w:val="0"/>
          <w:color w:val="000000"/>
          <w:szCs w:val="21"/>
        </w:rPr>
      </w:pPr>
      <w:bookmarkStart w:id="0" w:name="_Hlk44599092"/>
      <w:r>
        <w:rPr>
          <w:b/>
          <w:bCs/>
          <w:snapToGrid w:val="0"/>
          <w:color w:val="000000"/>
          <w:szCs w:val="21"/>
        </w:rPr>
        <w:t>1.</w:t>
      </w:r>
      <w:r>
        <w:rPr>
          <w:rFonts w:hint="eastAsia"/>
          <w:b/>
          <w:bCs/>
          <w:snapToGrid w:val="0"/>
          <w:color w:val="000000"/>
          <w:szCs w:val="21"/>
        </w:rPr>
        <w:t>忌烟、酒及辛辣、油腻食物。</w:t>
      </w:r>
    </w:p>
    <w:p w14:paraId="5A104F2B">
      <w:pPr>
        <w:spacing w:line="240" w:lineRule="atLeast"/>
        <w:rPr>
          <w:b/>
          <w:bCs/>
          <w:snapToGrid w:val="0"/>
          <w:color w:val="000000"/>
          <w:szCs w:val="21"/>
        </w:rPr>
      </w:pPr>
      <w:r>
        <w:rPr>
          <w:b/>
          <w:bCs/>
          <w:snapToGrid w:val="0"/>
          <w:color w:val="000000"/>
          <w:szCs w:val="21"/>
        </w:rPr>
        <w:t>2.</w:t>
      </w:r>
      <w:r>
        <w:rPr>
          <w:rFonts w:hint="eastAsia"/>
          <w:b/>
          <w:bCs/>
          <w:snapToGrid w:val="0"/>
          <w:color w:val="000000"/>
          <w:szCs w:val="21"/>
        </w:rPr>
        <w:t>服药期间要保持情绪乐观，切忌生气恼怒。</w:t>
      </w:r>
    </w:p>
    <w:p w14:paraId="13800CAF">
      <w:pPr>
        <w:spacing w:line="240" w:lineRule="atLeast"/>
        <w:rPr>
          <w:b/>
          <w:bCs/>
          <w:snapToGrid w:val="0"/>
          <w:color w:val="000000"/>
          <w:szCs w:val="21"/>
        </w:rPr>
      </w:pPr>
      <w:r>
        <w:rPr>
          <w:b/>
          <w:bCs/>
          <w:snapToGrid w:val="0"/>
          <w:color w:val="000000"/>
          <w:szCs w:val="21"/>
        </w:rPr>
        <w:t>3.</w:t>
      </w:r>
      <w:r>
        <w:rPr>
          <w:rFonts w:hint="eastAsia"/>
          <w:b/>
          <w:bCs/>
          <w:snapToGrid w:val="0"/>
          <w:color w:val="000000"/>
          <w:szCs w:val="21"/>
        </w:rPr>
        <w:t>消化道溃疡病及胃炎患者慎用，如确需使用，应</w:t>
      </w:r>
      <w:r>
        <w:rPr>
          <w:rFonts w:hint="eastAsia"/>
          <w:b/>
          <w:bCs/>
          <w:snapToGrid w:val="0"/>
          <w:color w:val="000000"/>
          <w:szCs w:val="21"/>
          <w:lang w:eastAsia="zh-CN"/>
        </w:rPr>
        <w:t>当</w:t>
      </w:r>
      <w:r>
        <w:rPr>
          <w:rFonts w:hint="eastAsia"/>
          <w:b/>
          <w:bCs/>
          <w:snapToGrid w:val="0"/>
          <w:color w:val="000000"/>
          <w:szCs w:val="21"/>
        </w:rPr>
        <w:t>在医师指导下服用。</w:t>
      </w:r>
    </w:p>
    <w:p w14:paraId="33A2B218">
      <w:pPr>
        <w:spacing w:line="240" w:lineRule="atLeast"/>
        <w:rPr>
          <w:b/>
          <w:bCs/>
          <w:snapToGrid w:val="0"/>
          <w:color w:val="000000"/>
          <w:szCs w:val="21"/>
        </w:rPr>
      </w:pPr>
      <w:r>
        <w:rPr>
          <w:rFonts w:hint="eastAsia"/>
          <w:b/>
          <w:bCs/>
          <w:snapToGrid w:val="0"/>
          <w:color w:val="000000"/>
          <w:szCs w:val="21"/>
        </w:rPr>
        <w:t>4</w:t>
      </w:r>
      <w:r>
        <w:rPr>
          <w:b/>
          <w:bCs/>
          <w:snapToGrid w:val="0"/>
          <w:color w:val="000000"/>
          <w:szCs w:val="21"/>
        </w:rPr>
        <w:t>.</w:t>
      </w:r>
      <w:r>
        <w:rPr>
          <w:rFonts w:hint="eastAsia"/>
          <w:b/>
          <w:bCs/>
          <w:snapToGrid w:val="0"/>
          <w:color w:val="000000"/>
          <w:szCs w:val="21"/>
        </w:rPr>
        <w:t>哺乳期妇女、孕妇慎用，如确需使用，应</w:t>
      </w:r>
      <w:r>
        <w:rPr>
          <w:rFonts w:hint="eastAsia"/>
          <w:b/>
          <w:bCs/>
          <w:snapToGrid w:val="0"/>
          <w:color w:val="000000"/>
          <w:szCs w:val="21"/>
          <w:lang w:eastAsia="zh-CN"/>
        </w:rPr>
        <w:t>当</w:t>
      </w:r>
      <w:r>
        <w:rPr>
          <w:rFonts w:hint="eastAsia"/>
          <w:b/>
          <w:bCs/>
          <w:snapToGrid w:val="0"/>
          <w:color w:val="000000"/>
          <w:szCs w:val="21"/>
        </w:rPr>
        <w:t>在医师指导下服用。</w:t>
      </w:r>
    </w:p>
    <w:p w14:paraId="7C456022">
      <w:pPr>
        <w:spacing w:line="240" w:lineRule="atLeast"/>
        <w:rPr>
          <w:b/>
          <w:bCs/>
          <w:snapToGrid w:val="0"/>
          <w:color w:val="000000"/>
          <w:szCs w:val="21"/>
        </w:rPr>
      </w:pPr>
      <w:r>
        <w:rPr>
          <w:rFonts w:hint="eastAsia"/>
          <w:b/>
          <w:bCs/>
          <w:snapToGrid w:val="0"/>
          <w:color w:val="000000"/>
          <w:szCs w:val="21"/>
        </w:rPr>
        <w:t>5</w:t>
      </w:r>
      <w:r>
        <w:rPr>
          <w:b/>
          <w:bCs/>
          <w:snapToGrid w:val="0"/>
          <w:color w:val="000000"/>
          <w:szCs w:val="21"/>
        </w:rPr>
        <w:t>.</w:t>
      </w:r>
      <w:r>
        <w:rPr>
          <w:rFonts w:hint="eastAsia"/>
          <w:b/>
          <w:bCs/>
          <w:snapToGrid w:val="0"/>
          <w:color w:val="000000"/>
          <w:szCs w:val="21"/>
        </w:rPr>
        <w:t>年老体弱者应</w:t>
      </w:r>
      <w:r>
        <w:rPr>
          <w:rFonts w:hint="eastAsia"/>
          <w:b/>
          <w:bCs/>
          <w:snapToGrid w:val="0"/>
          <w:color w:val="000000"/>
          <w:szCs w:val="21"/>
          <w:lang w:eastAsia="zh-CN"/>
        </w:rPr>
        <w:t>当</w:t>
      </w:r>
      <w:r>
        <w:rPr>
          <w:rFonts w:hint="eastAsia"/>
          <w:b/>
          <w:bCs/>
          <w:snapToGrid w:val="0"/>
          <w:color w:val="000000"/>
          <w:szCs w:val="21"/>
        </w:rPr>
        <w:t>在医师指导下服用。</w:t>
      </w:r>
    </w:p>
    <w:p w14:paraId="3193492B">
      <w:pPr>
        <w:spacing w:line="240" w:lineRule="atLeast"/>
        <w:rPr>
          <w:b/>
          <w:bCs/>
          <w:snapToGrid w:val="0"/>
          <w:color w:val="000000"/>
          <w:szCs w:val="21"/>
        </w:rPr>
      </w:pPr>
      <w:r>
        <w:rPr>
          <w:b/>
          <w:bCs/>
          <w:snapToGrid w:val="0"/>
          <w:color w:val="000000"/>
          <w:szCs w:val="21"/>
        </w:rPr>
        <w:t>6.</w:t>
      </w:r>
      <w:r>
        <w:rPr>
          <w:rFonts w:hint="eastAsia"/>
          <w:b/>
          <w:bCs/>
          <w:snapToGrid w:val="0"/>
          <w:color w:val="000000"/>
          <w:szCs w:val="21"/>
        </w:rPr>
        <w:t>高血压、心脏病、肝病、糖尿病、肾病等患者应</w:t>
      </w:r>
      <w:r>
        <w:rPr>
          <w:rFonts w:hint="eastAsia"/>
          <w:b/>
          <w:bCs/>
          <w:snapToGrid w:val="0"/>
          <w:color w:val="000000"/>
          <w:szCs w:val="21"/>
          <w:lang w:eastAsia="zh-CN"/>
        </w:rPr>
        <w:t>当</w:t>
      </w:r>
      <w:r>
        <w:rPr>
          <w:rFonts w:hint="eastAsia"/>
          <w:b/>
          <w:bCs/>
          <w:snapToGrid w:val="0"/>
          <w:color w:val="000000"/>
          <w:szCs w:val="21"/>
        </w:rPr>
        <w:t>在医师指导下服用。</w:t>
      </w:r>
    </w:p>
    <w:p w14:paraId="1899192E">
      <w:pPr>
        <w:spacing w:line="240" w:lineRule="atLeast"/>
        <w:rPr>
          <w:b/>
          <w:bCs/>
          <w:snapToGrid w:val="0"/>
          <w:color w:val="000000"/>
          <w:szCs w:val="21"/>
        </w:rPr>
      </w:pPr>
      <w:r>
        <w:rPr>
          <w:b/>
          <w:bCs/>
          <w:snapToGrid w:val="0"/>
          <w:color w:val="000000"/>
          <w:szCs w:val="21"/>
        </w:rPr>
        <w:t>7.</w:t>
      </w:r>
      <w:r>
        <w:rPr>
          <w:rFonts w:hint="eastAsia"/>
          <w:b/>
          <w:bCs/>
          <w:snapToGrid w:val="0"/>
          <w:color w:val="000000"/>
          <w:szCs w:val="21"/>
        </w:rPr>
        <w:t>服药</w:t>
      </w:r>
      <w:r>
        <w:rPr>
          <w:b/>
          <w:bCs/>
          <w:snapToGrid w:val="0"/>
          <w:color w:val="000000"/>
          <w:szCs w:val="21"/>
        </w:rPr>
        <w:t>7</w:t>
      </w:r>
      <w:r>
        <w:rPr>
          <w:rFonts w:hint="eastAsia"/>
          <w:b/>
          <w:bCs/>
          <w:snapToGrid w:val="0"/>
          <w:color w:val="000000"/>
          <w:szCs w:val="21"/>
        </w:rPr>
        <w:t>天症状无改善，或</w:t>
      </w:r>
      <w:r>
        <w:rPr>
          <w:rFonts w:hint="eastAsia"/>
          <w:b/>
          <w:bCs/>
          <w:snapToGrid w:val="0"/>
          <w:color w:val="000000"/>
          <w:szCs w:val="21"/>
          <w:lang w:eastAsia="zh-CN"/>
        </w:rPr>
        <w:t>者</w:t>
      </w:r>
      <w:r>
        <w:rPr>
          <w:rFonts w:hint="eastAsia"/>
          <w:b/>
          <w:bCs/>
          <w:snapToGrid w:val="0"/>
          <w:color w:val="000000"/>
          <w:szCs w:val="21"/>
        </w:rPr>
        <w:t>症状加重等应</w:t>
      </w:r>
      <w:r>
        <w:rPr>
          <w:rFonts w:hint="eastAsia"/>
          <w:b/>
          <w:bCs/>
          <w:snapToGrid w:val="0"/>
          <w:color w:val="000000"/>
          <w:szCs w:val="21"/>
          <w:lang w:eastAsia="zh-CN"/>
        </w:rPr>
        <w:t>当</w:t>
      </w:r>
      <w:r>
        <w:rPr>
          <w:rFonts w:hint="eastAsia"/>
          <w:b/>
          <w:bCs/>
          <w:snapToGrid w:val="0"/>
          <w:color w:val="000000"/>
          <w:szCs w:val="21"/>
        </w:rPr>
        <w:t>停药，并去医院就诊。</w:t>
      </w:r>
    </w:p>
    <w:p w14:paraId="59569E0C">
      <w:pPr>
        <w:spacing w:line="240" w:lineRule="atLeast"/>
        <w:rPr>
          <w:b/>
          <w:bCs/>
          <w:snapToGrid w:val="0"/>
          <w:color w:val="000000"/>
          <w:szCs w:val="21"/>
        </w:rPr>
      </w:pPr>
      <w:r>
        <w:rPr>
          <w:rFonts w:hint="eastAsia"/>
          <w:b/>
          <w:bCs/>
          <w:snapToGrid w:val="0"/>
          <w:color w:val="000000"/>
          <w:szCs w:val="21"/>
        </w:rPr>
        <w:t>8.当使用本品出现不良反应时，应</w:t>
      </w:r>
      <w:r>
        <w:rPr>
          <w:rFonts w:hint="eastAsia"/>
          <w:b/>
          <w:bCs/>
          <w:snapToGrid w:val="0"/>
          <w:color w:val="000000"/>
          <w:szCs w:val="21"/>
          <w:lang w:eastAsia="zh-CN"/>
        </w:rPr>
        <w:t>当</w:t>
      </w:r>
      <w:r>
        <w:rPr>
          <w:rFonts w:hint="eastAsia"/>
          <w:b/>
          <w:bCs/>
          <w:snapToGrid w:val="0"/>
          <w:color w:val="000000"/>
          <w:szCs w:val="21"/>
        </w:rPr>
        <w:t>停药并及时就医。</w:t>
      </w:r>
    </w:p>
    <w:p w14:paraId="2EA9EC92">
      <w:pPr>
        <w:spacing w:line="240" w:lineRule="atLeast"/>
        <w:rPr>
          <w:b/>
          <w:bCs/>
          <w:snapToGrid w:val="0"/>
          <w:color w:val="000000"/>
          <w:szCs w:val="21"/>
        </w:rPr>
      </w:pPr>
      <w:r>
        <w:rPr>
          <w:rFonts w:hint="eastAsia"/>
          <w:b/>
          <w:bCs/>
          <w:snapToGrid w:val="0"/>
          <w:color w:val="000000"/>
          <w:szCs w:val="21"/>
        </w:rPr>
        <w:t>9</w:t>
      </w:r>
      <w:r>
        <w:rPr>
          <w:b/>
          <w:bCs/>
          <w:snapToGrid w:val="0"/>
          <w:color w:val="000000"/>
          <w:szCs w:val="21"/>
        </w:rPr>
        <w:t>.</w:t>
      </w:r>
      <w:r>
        <w:rPr>
          <w:rFonts w:hint="eastAsia"/>
          <w:b/>
          <w:bCs/>
          <w:snapToGrid w:val="0"/>
          <w:color w:val="000000"/>
          <w:szCs w:val="21"/>
        </w:rPr>
        <w:t>过敏体质者慎用。</w:t>
      </w:r>
    </w:p>
    <w:p w14:paraId="1348D973">
      <w:pPr>
        <w:spacing w:line="240" w:lineRule="atLeast"/>
        <w:rPr>
          <w:b/>
          <w:bCs/>
          <w:snapToGrid w:val="0"/>
          <w:color w:val="000000"/>
          <w:szCs w:val="21"/>
        </w:rPr>
      </w:pPr>
      <w:r>
        <w:rPr>
          <w:rFonts w:hint="eastAsia"/>
          <w:b/>
          <w:bCs/>
          <w:snapToGrid w:val="0"/>
          <w:color w:val="000000"/>
          <w:szCs w:val="21"/>
        </w:rPr>
        <w:t>10</w:t>
      </w:r>
      <w:r>
        <w:rPr>
          <w:b/>
          <w:bCs/>
          <w:snapToGrid w:val="0"/>
          <w:color w:val="000000"/>
          <w:szCs w:val="21"/>
        </w:rPr>
        <w:t>.</w:t>
      </w:r>
      <w:r>
        <w:rPr>
          <w:rFonts w:hint="eastAsia"/>
          <w:b/>
          <w:bCs/>
          <w:snapToGrid w:val="0"/>
          <w:color w:val="000000"/>
          <w:szCs w:val="21"/>
        </w:rPr>
        <w:t>本品性状发生改变时禁止使用。</w:t>
      </w:r>
    </w:p>
    <w:p w14:paraId="002D60F2">
      <w:pPr>
        <w:spacing w:line="240" w:lineRule="atLeast"/>
        <w:rPr>
          <w:b/>
          <w:bCs/>
          <w:snapToGrid w:val="0"/>
          <w:color w:val="000000"/>
          <w:szCs w:val="21"/>
        </w:rPr>
      </w:pPr>
      <w:r>
        <w:rPr>
          <w:b/>
          <w:bCs/>
          <w:snapToGrid w:val="0"/>
          <w:color w:val="000000"/>
          <w:szCs w:val="21"/>
        </w:rPr>
        <w:t>1</w:t>
      </w:r>
      <w:r>
        <w:rPr>
          <w:rFonts w:hint="eastAsia"/>
          <w:b/>
          <w:bCs/>
          <w:snapToGrid w:val="0"/>
          <w:color w:val="000000"/>
          <w:szCs w:val="21"/>
        </w:rPr>
        <w:t>1</w:t>
      </w:r>
      <w:r>
        <w:rPr>
          <w:b/>
          <w:bCs/>
          <w:snapToGrid w:val="0"/>
          <w:color w:val="000000"/>
          <w:szCs w:val="21"/>
        </w:rPr>
        <w:t>.</w:t>
      </w:r>
      <w:r>
        <w:rPr>
          <w:rFonts w:hint="eastAsia"/>
          <w:b/>
          <w:bCs/>
          <w:snapToGrid w:val="0"/>
          <w:color w:val="000000"/>
          <w:szCs w:val="21"/>
        </w:rPr>
        <w:t>请将本品放在儿童不能接触的地方。</w:t>
      </w:r>
    </w:p>
    <w:p w14:paraId="5616DF04">
      <w:pPr>
        <w:spacing w:line="240" w:lineRule="atLeast"/>
        <w:rPr>
          <w:rFonts w:ascii="宋体" w:hAnsi="宋体"/>
          <w:b/>
          <w:bCs/>
          <w:color w:val="000000"/>
          <w:szCs w:val="21"/>
        </w:rPr>
      </w:pPr>
      <w:r>
        <w:rPr>
          <w:b/>
          <w:bCs/>
          <w:snapToGrid w:val="0"/>
          <w:color w:val="000000"/>
          <w:szCs w:val="21"/>
        </w:rPr>
        <w:t>1</w:t>
      </w:r>
      <w:r>
        <w:rPr>
          <w:rFonts w:hint="eastAsia"/>
          <w:b/>
          <w:bCs/>
          <w:snapToGrid w:val="0"/>
          <w:color w:val="000000"/>
          <w:szCs w:val="21"/>
        </w:rPr>
        <w:t>2</w:t>
      </w:r>
      <w:r>
        <w:rPr>
          <w:b/>
          <w:bCs/>
          <w:snapToGrid w:val="0"/>
          <w:color w:val="000000"/>
          <w:szCs w:val="21"/>
        </w:rPr>
        <w:t>.</w:t>
      </w:r>
      <w:r>
        <w:rPr>
          <w:rFonts w:hint="eastAsia"/>
          <w:b/>
          <w:bCs/>
          <w:snapToGrid w:val="0"/>
          <w:color w:val="000000"/>
          <w:szCs w:val="21"/>
        </w:rPr>
        <w:t>如正在使用其他药品，使用本品前请咨询医师或药师</w:t>
      </w:r>
      <w:r>
        <w:rPr>
          <w:rFonts w:hint="eastAsia"/>
          <w:b/>
          <w:bCs/>
          <w:color w:val="000000"/>
          <w:szCs w:val="21"/>
        </w:rPr>
        <w:t>。</w:t>
      </w:r>
    </w:p>
    <w:bookmarkEnd w:id="0"/>
    <w:p w14:paraId="33EE3360">
      <w:pPr>
        <w:spacing w:line="0" w:lineRule="atLeast"/>
        <w:rPr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hint="eastAsia"/>
          <w:color w:val="000000"/>
          <w:szCs w:val="21"/>
        </w:rPr>
        <w:t>药物相互作用</w:t>
      </w:r>
      <w:r>
        <w:rPr>
          <w:color w:val="000000"/>
          <w:szCs w:val="21"/>
        </w:rPr>
        <w:t>]</w:t>
      </w:r>
      <w:r>
        <w:rPr>
          <w:rFonts w:hint="eastAsia"/>
          <w:color w:val="000000"/>
          <w:szCs w:val="21"/>
        </w:rPr>
        <w:t>如与其他药物同时使用可能会发生药物相互作用，详情请咨询医师或</w:t>
      </w:r>
      <w:r>
        <w:rPr>
          <w:rFonts w:hint="eastAsia"/>
          <w:color w:val="000000"/>
          <w:szCs w:val="21"/>
          <w:lang w:eastAsia="zh-CN"/>
        </w:rPr>
        <w:t>者</w:t>
      </w:r>
      <w:r>
        <w:rPr>
          <w:rFonts w:hint="eastAsia"/>
          <w:color w:val="000000"/>
          <w:szCs w:val="21"/>
        </w:rPr>
        <w:t>药师。</w:t>
      </w:r>
    </w:p>
    <w:p w14:paraId="0675104A">
      <w:pPr>
        <w:rPr>
          <w:color w:val="000000"/>
        </w:rPr>
      </w:pPr>
      <w:r>
        <w:rPr>
          <w:color w:val="000000"/>
        </w:rPr>
        <w:t>[</w:t>
      </w:r>
      <w:r>
        <w:rPr>
          <w:rFonts w:hint="eastAsia"/>
          <w:color w:val="000000"/>
        </w:rPr>
        <w:t>贮藏</w:t>
      </w:r>
      <w:r>
        <w:rPr>
          <w:color w:val="000000"/>
        </w:rPr>
        <w:t xml:space="preserve">] </w:t>
      </w:r>
      <w:r>
        <w:rPr>
          <w:color w:val="000000"/>
        </w:rPr>
        <w:br w:type="textWrapping"/>
      </w:r>
      <w:r>
        <w:rPr>
          <w:color w:val="000000"/>
        </w:rPr>
        <w:t>[</w:t>
      </w:r>
      <w:r>
        <w:rPr>
          <w:rFonts w:hint="eastAsia"/>
          <w:color w:val="000000"/>
        </w:rPr>
        <w:t>包装</w:t>
      </w:r>
      <w:r>
        <w:rPr>
          <w:color w:val="000000"/>
        </w:rPr>
        <w:t>]</w:t>
      </w:r>
      <w:r>
        <w:rPr>
          <w:color w:val="000000"/>
        </w:rPr>
        <w:br w:type="textWrapping"/>
      </w:r>
      <w:r>
        <w:rPr>
          <w:color w:val="000000"/>
        </w:rPr>
        <w:t>[</w:t>
      </w:r>
      <w:r>
        <w:rPr>
          <w:rFonts w:hint="eastAsia"/>
          <w:color w:val="000000"/>
        </w:rPr>
        <w:t>有效期</w:t>
      </w:r>
      <w:r>
        <w:rPr>
          <w:color w:val="000000"/>
        </w:rPr>
        <w:t>]</w:t>
      </w:r>
      <w:r>
        <w:rPr>
          <w:color w:val="000000"/>
        </w:rPr>
        <w:br w:type="textWrapping"/>
      </w:r>
      <w:r>
        <w:rPr>
          <w:color w:val="000000"/>
        </w:rPr>
        <w:t>[</w:t>
      </w:r>
      <w:r>
        <w:rPr>
          <w:rFonts w:hint="eastAsia"/>
          <w:color w:val="000000"/>
        </w:rPr>
        <w:t>执行标准</w:t>
      </w:r>
      <w:r>
        <w:rPr>
          <w:color w:val="000000"/>
        </w:rPr>
        <w:t>]</w:t>
      </w:r>
      <w:r>
        <w:rPr>
          <w:color w:val="000000"/>
        </w:rPr>
        <w:br w:type="textWrapping"/>
      </w:r>
      <w:r>
        <w:rPr>
          <w:color w:val="000000"/>
        </w:rPr>
        <w:t>[</w:t>
      </w:r>
      <w:r>
        <w:rPr>
          <w:rFonts w:hint="eastAsia"/>
          <w:color w:val="000000"/>
        </w:rPr>
        <w:t>批准文号</w:t>
      </w:r>
      <w:r>
        <w:rPr>
          <w:color w:val="000000"/>
        </w:rPr>
        <w:t>]</w:t>
      </w:r>
      <w:r>
        <w:rPr>
          <w:color w:val="000000"/>
        </w:rPr>
        <w:br w:type="textWrapping"/>
      </w:r>
      <w:r>
        <w:rPr>
          <w:color w:val="000000"/>
        </w:rPr>
        <w:t>[</w:t>
      </w:r>
      <w:r>
        <w:rPr>
          <w:rFonts w:hint="eastAsia"/>
          <w:color w:val="000000"/>
        </w:rPr>
        <w:t>说明书修订日期</w:t>
      </w:r>
      <w:r>
        <w:rPr>
          <w:color w:val="000000"/>
        </w:rPr>
        <w:t>]</w:t>
      </w:r>
      <w:r>
        <w:rPr>
          <w:color w:val="000000"/>
        </w:rPr>
        <w:br w:type="textWrapping"/>
      </w:r>
      <w:r>
        <w:rPr>
          <w:color w:val="000000"/>
        </w:rPr>
        <w:t>[</w:t>
      </w:r>
      <w:r>
        <w:rPr>
          <w:rFonts w:hint="eastAsia"/>
          <w:color w:val="000000"/>
        </w:rPr>
        <w:t>药品上市许可持有人</w:t>
      </w:r>
      <w:r>
        <w:rPr>
          <w:color w:val="000000"/>
        </w:rPr>
        <w:t>]</w:t>
      </w:r>
    </w:p>
    <w:p w14:paraId="190895DA">
      <w:pPr>
        <w:rPr>
          <w:color w:val="000000"/>
        </w:rPr>
      </w:pPr>
      <w:r>
        <w:rPr>
          <w:rFonts w:hint="eastAsia"/>
          <w:color w:val="000000"/>
        </w:rPr>
        <w:t>名</w:t>
      </w:r>
      <w:r>
        <w:rPr>
          <w:color w:val="000000"/>
        </w:rPr>
        <w:t xml:space="preserve">    </w:t>
      </w:r>
      <w:r>
        <w:rPr>
          <w:rFonts w:hint="eastAsia"/>
          <w:color w:val="000000"/>
        </w:rPr>
        <w:t>称：</w:t>
      </w:r>
      <w:r>
        <w:rPr>
          <w:color w:val="000000"/>
        </w:rPr>
        <w:t xml:space="preserve"> </w:t>
      </w:r>
      <w:r>
        <w:rPr>
          <w:color w:val="000000"/>
        </w:rPr>
        <w:br w:type="textWrapping"/>
      </w:r>
      <w:r>
        <w:rPr>
          <w:rFonts w:hint="eastAsia"/>
          <w:color w:val="000000"/>
        </w:rPr>
        <w:t>注册地址：</w:t>
      </w:r>
      <w:r>
        <w:rPr>
          <w:color w:val="000000"/>
        </w:rPr>
        <w:br w:type="textWrapping"/>
      </w:r>
      <w:r>
        <w:rPr>
          <w:rFonts w:hint="eastAsia"/>
          <w:color w:val="000000"/>
        </w:rPr>
        <w:t>邮政编码：</w:t>
      </w:r>
      <w:r>
        <w:rPr>
          <w:color w:val="000000"/>
        </w:rPr>
        <w:br w:type="textWrapping"/>
      </w:r>
      <w:r>
        <w:rPr>
          <w:rFonts w:hint="eastAsia"/>
          <w:color w:val="000000"/>
        </w:rPr>
        <w:t>电话号码：</w:t>
      </w:r>
      <w:r>
        <w:rPr>
          <w:color w:val="000000"/>
        </w:rPr>
        <w:br w:type="textWrapping"/>
      </w:r>
      <w:r>
        <w:rPr>
          <w:rFonts w:hint="eastAsia"/>
          <w:color w:val="000000"/>
        </w:rPr>
        <w:t>传真号码：</w:t>
      </w:r>
      <w:r>
        <w:rPr>
          <w:color w:val="000000"/>
        </w:rPr>
        <w:br w:type="textWrapping"/>
      </w:r>
      <w:r>
        <w:rPr>
          <w:rFonts w:hint="eastAsia"/>
          <w:color w:val="000000"/>
        </w:rPr>
        <w:t>网</w:t>
      </w:r>
      <w:r>
        <w:rPr>
          <w:color w:val="000000"/>
        </w:rPr>
        <w:t xml:space="preserve">    </w:t>
      </w:r>
      <w:r>
        <w:rPr>
          <w:rFonts w:hint="eastAsia"/>
          <w:color w:val="000000"/>
        </w:rPr>
        <w:t>址：</w:t>
      </w:r>
    </w:p>
    <w:p w14:paraId="3E5E0D94">
      <w:pPr>
        <w:spacing w:line="240" w:lineRule="atLeast"/>
        <w:rPr>
          <w:rFonts w:ascii="宋体" w:hAnsi="宋体"/>
          <w:b/>
          <w:color w:val="000000"/>
          <w:szCs w:val="21"/>
        </w:rPr>
      </w:pPr>
      <w:r>
        <w:rPr>
          <w:color w:val="000000"/>
        </w:rPr>
        <w:t>[</w:t>
      </w:r>
      <w:r>
        <w:rPr>
          <w:rFonts w:hint="eastAsia"/>
          <w:color w:val="000000"/>
        </w:rPr>
        <w:t>生产企业</w:t>
      </w:r>
      <w:r>
        <w:rPr>
          <w:color w:val="000000"/>
        </w:rPr>
        <w:t>]</w:t>
      </w:r>
      <w:r>
        <w:rPr>
          <w:color w:val="000000"/>
        </w:rPr>
        <w:br w:type="textWrapping"/>
      </w:r>
      <w:r>
        <w:rPr>
          <w:rFonts w:hint="eastAsia"/>
          <w:color w:val="000000"/>
        </w:rPr>
        <w:t>企业名称：</w:t>
      </w:r>
      <w:r>
        <w:rPr>
          <w:color w:val="000000"/>
        </w:rPr>
        <w:t xml:space="preserve"> </w:t>
      </w:r>
      <w:r>
        <w:rPr>
          <w:color w:val="000000"/>
        </w:rPr>
        <w:br w:type="textWrapping"/>
      </w:r>
      <w:r>
        <w:rPr>
          <w:rFonts w:hint="eastAsia"/>
          <w:color w:val="000000"/>
        </w:rPr>
        <w:t>生产地址：</w:t>
      </w:r>
      <w:r>
        <w:rPr>
          <w:color w:val="000000"/>
        </w:rPr>
        <w:br w:type="textWrapping"/>
      </w:r>
      <w:r>
        <w:rPr>
          <w:rFonts w:hint="eastAsia"/>
          <w:b/>
          <w:bCs/>
          <w:color w:val="000000"/>
        </w:rPr>
        <w:t>如有问题可与药品上市许可持有人联系</w:t>
      </w:r>
    </w:p>
    <w:p w14:paraId="6F05F572">
      <w:pPr>
        <w:spacing w:line="500" w:lineRule="exact"/>
        <w:ind w:firstLine="561" w:firstLineChars="200"/>
        <w:rPr>
          <w:rFonts w:ascii="华文仿宋" w:hAnsi="华文仿宋" w:eastAsia="华文仿宋"/>
          <w:b/>
          <w:color w:val="000000"/>
          <w:sz w:val="28"/>
          <w:szCs w:val="28"/>
        </w:rPr>
      </w:pPr>
    </w:p>
    <w:p w14:paraId="3764FADE">
      <w:pPr>
        <w:rPr>
          <w:color w:val="000000"/>
        </w:rPr>
      </w:pPr>
      <w:r>
        <w:rPr>
          <w:rFonts w:hint="eastAsia"/>
          <w:color w:val="000000"/>
          <w:szCs w:val="21"/>
        </w:rPr>
        <w:t>（注：本说明书范本原则上不得删减，如原批准说明书的安全性内容较本范本内容更全面或</w:t>
      </w:r>
      <w:r>
        <w:rPr>
          <w:rFonts w:hint="eastAsia"/>
          <w:color w:val="000000"/>
          <w:szCs w:val="21"/>
          <w:lang w:eastAsia="zh-CN"/>
        </w:rPr>
        <w:t>者</w:t>
      </w:r>
      <w:r>
        <w:rPr>
          <w:rFonts w:hint="eastAsia"/>
          <w:color w:val="000000"/>
          <w:szCs w:val="21"/>
        </w:rPr>
        <w:t>更严格的，应</w:t>
      </w:r>
      <w:r>
        <w:rPr>
          <w:rFonts w:hint="eastAsia"/>
          <w:color w:val="000000"/>
          <w:szCs w:val="21"/>
          <w:lang w:eastAsia="zh-CN"/>
        </w:rPr>
        <w:t>当</w:t>
      </w:r>
      <w:r>
        <w:rPr>
          <w:rFonts w:hint="eastAsia"/>
          <w:color w:val="000000"/>
          <w:szCs w:val="21"/>
        </w:rPr>
        <w:t>保留原批准内容。）</w:t>
      </w:r>
    </w:p>
    <w:p w14:paraId="5E2129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E69ED"/>
    <w:rsid w:val="729E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2025-07-08T07:29:00Z</dcterms:created>
  <dc:creator>新祺</dc:creator>
  <cp:lastModifiedBy>新祺</cp:lastModifiedBy>
  <dcterms:modified xsi:type="dcterms:W3CDTF">2025-07-08T07:30:11Z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536AA83158DB4110890DF3B64B6237B9_11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