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rPr>
      </w:pPr>
      <w:bookmarkStart w:id="0" w:name="_GoBack"/>
      <w:bookmarkEnd w:id="0"/>
      <w:r>
        <w:rPr>
          <w:rFonts w:hint="eastAsia" w:ascii="黑体" w:hAnsi="黑体" w:eastAsia="黑体" w:cs="黑体"/>
          <w:sz w:val="32"/>
          <w:szCs w:val="32"/>
        </w:rPr>
        <w:t>附件8</w:t>
      </w:r>
    </w:p>
    <w:p>
      <w:pPr>
        <w:spacing w:before="156" w:beforeLines="50" w:after="156" w:afterLines="50" w:line="300" w:lineRule="auto"/>
        <w:jc w:val="center"/>
        <w:outlineLvl w:val="0"/>
        <w:rPr>
          <w:rFonts w:ascii="黑体" w:hAnsi="Times New Roman" w:eastAsia="黑体"/>
          <w:color w:val="000000"/>
          <w:sz w:val="32"/>
          <w:szCs w:val="32"/>
        </w:rPr>
      </w:pPr>
      <w:r>
        <w:rPr>
          <w:rStyle w:val="17"/>
          <w:rFonts w:hint="eastAsia" w:ascii="黑体" w:hAnsi="黑体" w:eastAsia="黑体" w:cs="黑体"/>
          <w:b w:val="0"/>
          <w:bCs/>
          <w:sz w:val="32"/>
          <w:szCs w:val="32"/>
        </w:rPr>
        <w:t>牙膏中锂等43种元素的检验方法</w:t>
      </w:r>
      <w:r>
        <w:rPr>
          <w:rFonts w:hint="eastAsia" w:ascii="黑体" w:hAnsi="Times New Roman" w:eastAsia="黑体"/>
          <w:color w:val="000000"/>
          <w:sz w:val="32"/>
          <w:szCs w:val="32"/>
        </w:rPr>
        <w:t xml:space="preserve"> </w:t>
      </w:r>
    </w:p>
    <w:p>
      <w:pPr>
        <w:spacing w:before="156" w:beforeLines="50" w:after="156" w:afterLines="50" w:line="300" w:lineRule="auto"/>
        <w:jc w:val="center"/>
        <w:outlineLvl w:val="1"/>
        <w:rPr>
          <w:rFonts w:ascii="Times New Roman" w:hAnsi="Times New Roman" w:eastAsia="黑体"/>
          <w:color w:val="000000"/>
          <w:szCs w:val="21"/>
        </w:rPr>
      </w:pPr>
      <w:r>
        <w:rPr>
          <w:rFonts w:ascii="Times New Roman" w:hAnsi="Times New Roman"/>
        </w:rPr>
        <w:t xml:space="preserve">Determination of Li and </w:t>
      </w:r>
      <w:r>
        <w:rPr>
          <w:rFonts w:hint="eastAsia" w:ascii="Times New Roman" w:hAnsi="Times New Roman"/>
        </w:rPr>
        <w:t>42</w:t>
      </w:r>
      <w:r>
        <w:rPr>
          <w:rFonts w:ascii="Times New Roman" w:hAnsi="Times New Roman"/>
        </w:rPr>
        <w:t xml:space="preserve"> </w:t>
      </w:r>
      <w:r>
        <w:rPr>
          <w:rFonts w:hint="eastAsia" w:ascii="Times New Roman" w:hAnsi="Times New Roman"/>
        </w:rPr>
        <w:t>K</w:t>
      </w:r>
      <w:r>
        <w:rPr>
          <w:rFonts w:ascii="Times New Roman" w:hAnsi="Times New Roman"/>
        </w:rPr>
        <w:t>inds of</w:t>
      </w:r>
      <w:r>
        <w:rPr>
          <w:rFonts w:hint="eastAsia" w:ascii="Times New Roman" w:hAnsi="Times New Roman"/>
        </w:rPr>
        <w:t xml:space="preserve"> E</w:t>
      </w:r>
      <w:r>
        <w:rPr>
          <w:rFonts w:ascii="Times New Roman" w:hAnsi="Times New Roman"/>
        </w:rPr>
        <w:t xml:space="preserve">lements in </w:t>
      </w:r>
      <w:r>
        <w:rPr>
          <w:rFonts w:hint="eastAsia" w:ascii="Times New Roman" w:hAnsi="Times New Roman"/>
        </w:rPr>
        <w:t>T</w:t>
      </w:r>
      <w:r>
        <w:rPr>
          <w:rFonts w:ascii="Times New Roman" w:hAnsi="Times New Roman"/>
        </w:rPr>
        <w:t>oothpaste</w:t>
      </w:r>
    </w:p>
    <w:p>
      <w:pPr>
        <w:pStyle w:val="18"/>
        <w:tabs>
          <w:tab w:val="left" w:pos="977"/>
          <w:tab w:val="left" w:pos="978"/>
        </w:tabs>
        <w:spacing w:before="156" w:after="156"/>
        <w:ind w:left="0" w:firstLine="0"/>
        <w:outlineLvl w:val="2"/>
        <w:rPr>
          <w:b w:val="0"/>
          <w:color w:val="000000"/>
          <w:lang w:val="en-US"/>
        </w:rPr>
      </w:pPr>
      <w:r>
        <w:rPr>
          <w:rFonts w:hint="eastAsia" w:hAnsi="Times New Roman" w:cs="Times New Roman"/>
          <w:b w:val="0"/>
          <w:color w:val="000000"/>
          <w:lang w:val="en-US"/>
        </w:rPr>
        <w:t xml:space="preserve">1  </w:t>
      </w:r>
      <w:r>
        <w:rPr>
          <w:rFonts w:hint="eastAsia"/>
          <w:b w:val="0"/>
          <w:color w:val="000000"/>
        </w:rPr>
        <w:t>范围</w:t>
      </w:r>
    </w:p>
    <w:p>
      <w:pPr>
        <w:spacing w:line="300" w:lineRule="auto"/>
        <w:ind w:firstLine="420" w:firstLineChars="200"/>
        <w:rPr>
          <w:rFonts w:ascii="Times New Roman" w:hAnsi="Times New Roman"/>
          <w:color w:val="000000"/>
          <w:szCs w:val="21"/>
        </w:rPr>
      </w:pPr>
      <w:r>
        <w:rPr>
          <w:rFonts w:ascii="Times New Roman" w:hAnsi="宋体"/>
          <w:color w:val="000000"/>
          <w:szCs w:val="21"/>
        </w:rPr>
        <w:t>本方法规定了电感耦合等离子体质谱法测定</w:t>
      </w:r>
      <w:r>
        <w:rPr>
          <w:rFonts w:hint="eastAsia" w:ascii="Times New Roman" w:hAnsi="宋体"/>
          <w:color w:val="000000"/>
          <w:szCs w:val="21"/>
        </w:rPr>
        <w:t>牙膏中锂</w:t>
      </w:r>
      <w:r>
        <w:rPr>
          <w:rFonts w:ascii="Times New Roman" w:hAnsi="宋体"/>
          <w:color w:val="000000"/>
          <w:szCs w:val="21"/>
        </w:rPr>
        <w:t>等</w:t>
      </w:r>
      <w:r>
        <w:rPr>
          <w:rFonts w:ascii="Times New Roman" w:hAnsi="Times New Roman"/>
          <w:color w:val="000000"/>
          <w:szCs w:val="21"/>
        </w:rPr>
        <w:t>43</w:t>
      </w:r>
      <w:r>
        <w:rPr>
          <w:rFonts w:ascii="Times New Roman" w:hAnsi="宋体"/>
          <w:color w:val="000000"/>
          <w:szCs w:val="21"/>
        </w:rPr>
        <w:t>种元素的含量。</w:t>
      </w:r>
    </w:p>
    <w:p>
      <w:pPr>
        <w:spacing w:line="300" w:lineRule="auto"/>
        <w:ind w:firstLine="420" w:firstLineChars="200"/>
        <w:rPr>
          <w:rFonts w:ascii="Times New Roman" w:hAnsi="宋体"/>
          <w:color w:val="000000"/>
          <w:szCs w:val="21"/>
        </w:rPr>
      </w:pPr>
      <w:r>
        <w:rPr>
          <w:rFonts w:ascii="Times New Roman" w:hAnsi="宋体"/>
          <w:color w:val="000000"/>
          <w:szCs w:val="21"/>
        </w:rPr>
        <w:t>本方法适用于</w:t>
      </w:r>
      <w:r>
        <w:rPr>
          <w:rFonts w:hint="eastAsia" w:ascii="Times New Roman" w:hAnsi="宋体"/>
          <w:color w:val="000000"/>
          <w:szCs w:val="21"/>
        </w:rPr>
        <w:t>牙膏</w:t>
      </w:r>
      <w:r>
        <w:rPr>
          <w:rFonts w:ascii="Times New Roman" w:hAnsi="宋体"/>
          <w:color w:val="000000"/>
          <w:szCs w:val="21"/>
        </w:rPr>
        <w:t>中</w:t>
      </w:r>
      <w:r>
        <w:rPr>
          <w:rFonts w:hint="eastAsia" w:ascii="Times New Roman" w:hAnsi="宋体"/>
          <w:color w:val="000000"/>
          <w:szCs w:val="21"/>
        </w:rPr>
        <w:t>锂</w:t>
      </w:r>
      <w:r>
        <w:rPr>
          <w:rFonts w:ascii="Times New Roman" w:hAnsi="宋体"/>
          <w:color w:val="000000"/>
          <w:szCs w:val="21"/>
        </w:rPr>
        <w:t>等43种元素的测定。</w:t>
      </w:r>
    </w:p>
    <w:p>
      <w:pPr>
        <w:spacing w:line="300" w:lineRule="auto"/>
        <w:ind w:firstLine="420" w:firstLineChars="200"/>
        <w:rPr>
          <w:rFonts w:ascii="Times New Roman" w:hAnsi="Times New Roman"/>
          <w:sz w:val="28"/>
          <w:szCs w:val="28"/>
        </w:rPr>
      </w:pPr>
      <w:r>
        <w:rPr>
          <w:rFonts w:ascii="Times New Roman" w:hAnsi="宋体"/>
          <w:color w:val="000000"/>
          <w:szCs w:val="21"/>
        </w:rPr>
        <w:t>本方法所指的43种元素为</w:t>
      </w:r>
      <w:r>
        <w:rPr>
          <w:rFonts w:hint="eastAsia" w:ascii="Times New Roman" w:hAnsi="宋体"/>
          <w:color w:val="000000"/>
          <w:szCs w:val="21"/>
        </w:rPr>
        <w:t>锂（Li）、铍（B</w:t>
      </w:r>
      <w:r>
        <w:rPr>
          <w:rFonts w:ascii="Times New Roman" w:hAnsi="宋体"/>
          <w:color w:val="000000"/>
          <w:szCs w:val="21"/>
        </w:rPr>
        <w:t>e</w:t>
      </w:r>
      <w:r>
        <w:rPr>
          <w:rFonts w:hint="eastAsia" w:ascii="Times New Roman" w:hAnsi="宋体"/>
          <w:color w:val="000000"/>
          <w:szCs w:val="21"/>
        </w:rPr>
        <w:t>）、</w:t>
      </w:r>
      <w:r>
        <w:rPr>
          <w:rFonts w:ascii="Times New Roman" w:hAnsi="宋体"/>
          <w:color w:val="000000"/>
          <w:szCs w:val="21"/>
        </w:rPr>
        <w:t>硼（B）、</w:t>
      </w:r>
      <w:r>
        <w:rPr>
          <w:rFonts w:hint="eastAsia" w:ascii="Times New Roman" w:hAnsi="宋体"/>
          <w:color w:val="000000"/>
          <w:szCs w:val="21"/>
        </w:rPr>
        <w:t>钪（Sc）、</w:t>
      </w:r>
      <w:r>
        <w:rPr>
          <w:rFonts w:ascii="Times New Roman" w:hAnsi="宋体"/>
          <w:color w:val="000000"/>
          <w:szCs w:val="21"/>
        </w:rPr>
        <w:t>钒</w:t>
      </w:r>
      <w:r>
        <w:rPr>
          <w:rFonts w:ascii="Times New Roman" w:hAnsi="Times New Roman"/>
          <w:color w:val="000000"/>
          <w:szCs w:val="21"/>
        </w:rPr>
        <w:t>（V）</w:t>
      </w:r>
      <w:r>
        <w:rPr>
          <w:rFonts w:ascii="Times New Roman" w:hAnsi="宋体"/>
          <w:color w:val="000000"/>
          <w:szCs w:val="21"/>
        </w:rPr>
        <w:t>、铬</w:t>
      </w:r>
      <w:r>
        <w:rPr>
          <w:rFonts w:ascii="Times New Roman" w:hAnsi="Times New Roman"/>
          <w:szCs w:val="21"/>
        </w:rPr>
        <w:t>（Cr）</w:t>
      </w:r>
      <w:r>
        <w:rPr>
          <w:rFonts w:ascii="Times New Roman" w:hAnsi="宋体"/>
          <w:szCs w:val="21"/>
        </w:rPr>
        <w:t>、</w:t>
      </w:r>
      <w:r>
        <w:rPr>
          <w:rFonts w:hint="eastAsia" w:ascii="Times New Roman" w:hAnsi="宋体"/>
          <w:szCs w:val="21"/>
        </w:rPr>
        <w:t>锰（Mn）、</w:t>
      </w:r>
      <w:r>
        <w:rPr>
          <w:rFonts w:ascii="Times New Roman" w:hAnsi="宋体"/>
          <w:szCs w:val="21"/>
        </w:rPr>
        <w:t>钴</w:t>
      </w:r>
      <w:r>
        <w:rPr>
          <w:rFonts w:ascii="Times New Roman" w:hAnsi="Times New Roman"/>
          <w:szCs w:val="21"/>
        </w:rPr>
        <w:t>（Co）</w:t>
      </w:r>
      <w:r>
        <w:rPr>
          <w:rFonts w:ascii="Times New Roman" w:hAnsi="宋体"/>
          <w:szCs w:val="21"/>
        </w:rPr>
        <w:t>、镍</w:t>
      </w:r>
      <w:r>
        <w:rPr>
          <w:rFonts w:ascii="Times New Roman" w:hAnsi="Times New Roman"/>
          <w:szCs w:val="21"/>
        </w:rPr>
        <w:t>（Ni）</w:t>
      </w:r>
      <w:r>
        <w:rPr>
          <w:rFonts w:ascii="Times New Roman" w:hAnsi="宋体"/>
          <w:szCs w:val="21"/>
        </w:rPr>
        <w:t>、</w:t>
      </w:r>
      <w:r>
        <w:rPr>
          <w:rFonts w:hint="eastAsia" w:ascii="Times New Roman" w:hAnsi="宋体"/>
          <w:szCs w:val="21"/>
        </w:rPr>
        <w:t>铜（Cu）、砷（As）、硒（Se）、铷（Rb）、锶（Sr）、钇（Y）、锆（Zr）、银（Ag）、镉（Cd）、铟（In）、锡（Sn）、锑（Sb）、碲（Te）、</w:t>
      </w:r>
      <w:r>
        <w:rPr>
          <w:rFonts w:ascii="Times New Roman" w:hAnsi="宋体"/>
          <w:szCs w:val="21"/>
        </w:rPr>
        <w:t>铯</w:t>
      </w:r>
      <w:r>
        <w:rPr>
          <w:rFonts w:ascii="Times New Roman" w:hAnsi="Times New Roman"/>
          <w:szCs w:val="21"/>
        </w:rPr>
        <w:t>（Cs）</w:t>
      </w:r>
      <w:r>
        <w:rPr>
          <w:rFonts w:ascii="Times New Roman" w:hAnsi="宋体"/>
          <w:szCs w:val="21"/>
        </w:rPr>
        <w:t>、</w:t>
      </w:r>
      <w:r>
        <w:rPr>
          <w:rFonts w:hint="eastAsia" w:ascii="Times New Roman" w:hAnsi="宋体"/>
          <w:szCs w:val="21"/>
        </w:rPr>
        <w:t>钡（Ba）、镧（La）、铈（Ce）、镨（Pr）、钕（Nd）、钐（Sm）、铕（Eu）、钆（Gd）、铽（Tb）、镝（Dy）、钬（Ho）、铒（Er）、铥（Tm）、镱（Yb）、镥（Lu）、汞（Hg）、</w:t>
      </w:r>
      <w:r>
        <w:rPr>
          <w:rFonts w:ascii="Times New Roman" w:hAnsi="宋体"/>
          <w:szCs w:val="21"/>
        </w:rPr>
        <w:t>铊</w:t>
      </w:r>
      <w:r>
        <w:rPr>
          <w:rFonts w:ascii="Times New Roman" w:hAnsi="Times New Roman"/>
          <w:szCs w:val="21"/>
        </w:rPr>
        <w:t>（Tl）</w:t>
      </w:r>
      <w:r>
        <w:rPr>
          <w:rFonts w:ascii="Times New Roman" w:hAnsi="宋体"/>
          <w:szCs w:val="21"/>
        </w:rPr>
        <w:t>、</w:t>
      </w:r>
      <w:r>
        <w:rPr>
          <w:rFonts w:hint="eastAsia" w:ascii="Times New Roman" w:hAnsi="宋体"/>
          <w:szCs w:val="21"/>
        </w:rPr>
        <w:t>铅（Pb）、铋（Bi）、</w:t>
      </w:r>
      <w:r>
        <w:rPr>
          <w:rFonts w:ascii="Times New Roman" w:hAnsi="宋体"/>
          <w:szCs w:val="21"/>
        </w:rPr>
        <w:t>钍</w:t>
      </w:r>
      <w:r>
        <w:rPr>
          <w:rFonts w:ascii="Times New Roman" w:hAnsi="Times New Roman"/>
          <w:szCs w:val="21"/>
        </w:rPr>
        <w:t>（Th）</w:t>
      </w:r>
      <w:r>
        <w:rPr>
          <w:rFonts w:ascii="Times New Roman" w:hAnsi="宋体"/>
          <w:szCs w:val="21"/>
        </w:rPr>
        <w:t>。</w:t>
      </w:r>
    </w:p>
    <w:p>
      <w:pPr>
        <w:pStyle w:val="18"/>
        <w:tabs>
          <w:tab w:val="left" w:pos="977"/>
          <w:tab w:val="left" w:pos="979"/>
        </w:tabs>
        <w:spacing w:before="156" w:after="156"/>
        <w:ind w:left="0" w:firstLine="0"/>
        <w:outlineLvl w:val="2"/>
        <w:rPr>
          <w:b w:val="0"/>
        </w:rPr>
      </w:pPr>
      <w:r>
        <w:rPr>
          <w:rFonts w:hint="eastAsia" w:hAnsi="Times New Roman" w:cs="Times New Roman"/>
          <w:b w:val="0"/>
        </w:rPr>
        <w:t xml:space="preserve">2 </w:t>
      </w:r>
      <w:r>
        <w:rPr>
          <w:rFonts w:hint="eastAsia" w:hAnsi="Times New Roman" w:cs="Times New Roman"/>
          <w:b w:val="0"/>
          <w:lang w:val="en-US"/>
        </w:rPr>
        <w:t xml:space="preserve"> </w:t>
      </w:r>
      <w:r>
        <w:rPr>
          <w:rFonts w:hint="eastAsia"/>
          <w:b w:val="0"/>
        </w:rPr>
        <w:t>方法提要</w:t>
      </w:r>
    </w:p>
    <w:p>
      <w:pPr>
        <w:spacing w:line="300" w:lineRule="auto"/>
        <w:ind w:firstLine="420" w:firstLineChars="200"/>
        <w:rPr>
          <w:rFonts w:ascii="Times New Roman" w:hAnsi="Times New Roman"/>
          <w:szCs w:val="21"/>
        </w:rPr>
      </w:pPr>
      <w:r>
        <w:rPr>
          <w:rFonts w:ascii="Times New Roman" w:hAnsi="宋体"/>
          <w:szCs w:val="21"/>
        </w:rPr>
        <w:t>样品经酸消解处理成溶液后，经气动雾化器以气溶胶的形式进入氩气为基质的高温射频等离子体中，经过蒸发、解离、原子化、电离等过程，转化为带正电荷的正离子，经离子采集系统进入质谱仪，质谱仪根据质荷比进行分离，质谱积分面积与进入质谱仪中的离子数成正比</w:t>
      </w:r>
      <w:r>
        <w:rPr>
          <w:rFonts w:hint="eastAsia" w:ascii="Times New Roman" w:hAnsi="宋体"/>
          <w:szCs w:val="21"/>
        </w:rPr>
        <w:t>。</w:t>
      </w:r>
      <w:r>
        <w:rPr>
          <w:rFonts w:ascii="Times New Roman" w:hAnsi="宋体"/>
          <w:szCs w:val="21"/>
        </w:rPr>
        <w:t>即</w:t>
      </w:r>
      <w:r>
        <w:rPr>
          <w:rFonts w:hint="eastAsia" w:ascii="Times New Roman" w:hAnsi="宋体"/>
          <w:szCs w:val="21"/>
        </w:rPr>
        <w:t>待</w:t>
      </w:r>
      <w:r>
        <w:rPr>
          <w:rFonts w:ascii="Times New Roman" w:hAnsi="宋体"/>
          <w:szCs w:val="21"/>
        </w:rPr>
        <w:t>测元素浓度与各元素产生的信号强度</w:t>
      </w:r>
      <w:r>
        <w:rPr>
          <w:rFonts w:ascii="Times New Roman" w:hAnsi="Times New Roman"/>
          <w:szCs w:val="21"/>
        </w:rPr>
        <w:t>CPS</w:t>
      </w:r>
      <w:r>
        <w:rPr>
          <w:rFonts w:ascii="Times New Roman" w:hAnsi="宋体"/>
          <w:szCs w:val="21"/>
        </w:rPr>
        <w:t>成正比，与标准系列比较定量。</w:t>
      </w:r>
    </w:p>
    <w:p>
      <w:pPr>
        <w:spacing w:line="300" w:lineRule="auto"/>
        <w:ind w:firstLine="420" w:firstLineChars="200"/>
        <w:rPr>
          <w:sz w:val="28"/>
          <w:szCs w:val="28"/>
        </w:rPr>
      </w:pPr>
      <w:r>
        <w:rPr>
          <w:rFonts w:ascii="Times New Roman" w:hAnsi="宋体"/>
          <w:szCs w:val="21"/>
        </w:rPr>
        <w:t>若</w:t>
      </w:r>
      <w:r>
        <w:rPr>
          <w:rFonts w:ascii="Times New Roman" w:hAnsi="宋体"/>
          <w:color w:val="000000"/>
          <w:szCs w:val="21"/>
        </w:rPr>
        <w:t>取</w:t>
      </w:r>
      <w:r>
        <w:rPr>
          <w:rFonts w:ascii="Times New Roman" w:hAnsi="Times New Roman"/>
          <w:color w:val="000000"/>
          <w:szCs w:val="21"/>
        </w:rPr>
        <w:t>0.</w:t>
      </w:r>
      <w:r>
        <w:rPr>
          <w:rFonts w:hint="eastAsia" w:ascii="Times New Roman" w:hAnsi="Times New Roman"/>
          <w:color w:val="000000"/>
          <w:szCs w:val="21"/>
        </w:rPr>
        <w:t>2</w:t>
      </w:r>
      <w:r>
        <w:rPr>
          <w:rFonts w:ascii="Times New Roman" w:hAnsi="Times New Roman"/>
          <w:color w:val="000000"/>
          <w:szCs w:val="21"/>
        </w:rPr>
        <w:t>g</w:t>
      </w:r>
      <w:r>
        <w:rPr>
          <w:rFonts w:ascii="Times New Roman" w:hAnsi="宋体"/>
          <w:color w:val="000000"/>
          <w:szCs w:val="21"/>
        </w:rPr>
        <w:t>样品</w:t>
      </w:r>
      <w:r>
        <w:rPr>
          <w:rFonts w:ascii="Times New Roman" w:hAnsi="宋体"/>
          <w:szCs w:val="21"/>
        </w:rPr>
        <w:t>，定容体积</w:t>
      </w:r>
      <w:r>
        <w:rPr>
          <w:rFonts w:hint="eastAsia" w:ascii="Times New Roman" w:hAnsi="宋体"/>
          <w:szCs w:val="21"/>
        </w:rPr>
        <w:t>至</w:t>
      </w:r>
      <w:r>
        <w:rPr>
          <w:rFonts w:hint="eastAsia" w:ascii="Times New Roman" w:hAnsi="Times New Roman"/>
          <w:szCs w:val="21"/>
        </w:rPr>
        <w:t>50</w:t>
      </w:r>
      <w:r>
        <w:rPr>
          <w:rFonts w:ascii="Times New Roman" w:hAnsi="Times New Roman"/>
          <w:szCs w:val="21"/>
        </w:rPr>
        <w:t>mL</w:t>
      </w:r>
      <w:r>
        <w:rPr>
          <w:rFonts w:ascii="Times New Roman" w:hAnsi="宋体"/>
          <w:szCs w:val="21"/>
        </w:rPr>
        <w:t>，本方法</w:t>
      </w:r>
      <w:r>
        <w:rPr>
          <w:rFonts w:hint="eastAsia" w:ascii="Times New Roman" w:hAnsi="宋体"/>
          <w:szCs w:val="21"/>
        </w:rPr>
        <w:t>检出浓度</w:t>
      </w:r>
      <w:r>
        <w:rPr>
          <w:rFonts w:ascii="Times New Roman" w:hAnsi="宋体"/>
          <w:szCs w:val="21"/>
        </w:rPr>
        <w:t>和最低定量浓度见表</w:t>
      </w:r>
      <w:r>
        <w:rPr>
          <w:rFonts w:ascii="Times New Roman" w:hAnsi="Times New Roman"/>
          <w:szCs w:val="21"/>
        </w:rPr>
        <w:t>1</w:t>
      </w:r>
      <w:r>
        <w:rPr>
          <w:rFonts w:ascii="Times New Roman" w:hAnsi="宋体"/>
          <w:szCs w:val="21"/>
        </w:rPr>
        <w:t>。</w:t>
      </w:r>
    </w:p>
    <w:p>
      <w:pPr>
        <w:spacing w:before="156" w:beforeLines="50" w:after="156" w:afterLines="50" w:line="300" w:lineRule="auto"/>
        <w:jc w:val="center"/>
        <w:outlineLvl w:val="4"/>
        <w:rPr>
          <w:rFonts w:ascii="Times New Roman" w:hAnsi="Times New Roman" w:eastAsia="黑体"/>
          <w:color w:val="000000"/>
          <w:szCs w:val="21"/>
        </w:rPr>
      </w:pPr>
      <w:r>
        <w:rPr>
          <w:rFonts w:ascii="Times New Roman" w:hAnsi="Times New Roman" w:eastAsia="黑体"/>
          <w:color w:val="000000"/>
          <w:szCs w:val="21"/>
        </w:rPr>
        <w:t>表1</w:t>
      </w:r>
      <w:r>
        <w:rPr>
          <w:rFonts w:hint="eastAsia" w:ascii="Times New Roman" w:hAnsi="Times New Roman" w:eastAsia="黑体"/>
          <w:color w:val="000000"/>
          <w:szCs w:val="21"/>
        </w:rPr>
        <w:t xml:space="preserve"> </w:t>
      </w:r>
      <w:r>
        <w:rPr>
          <w:rFonts w:ascii="Times New Roman" w:hAnsi="Times New Roman" w:eastAsia="黑体"/>
          <w:color w:val="000000"/>
          <w:szCs w:val="21"/>
        </w:rPr>
        <w:t>各元素的检出限、检出浓度、定量下限和最低定量浓度</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trPr>
        <w:tc>
          <w:tcPr>
            <w:tcW w:w="1704" w:type="dxa"/>
            <w:tcBorders>
              <w:top w:val="single" w:color="auto" w:sz="4" w:space="0"/>
              <w:bottom w:val="single" w:color="auto" w:sz="4" w:space="0"/>
            </w:tcBorders>
            <w:vAlign w:val="center"/>
          </w:tcPr>
          <w:p>
            <w:pPr>
              <w:jc w:val="center"/>
              <w:outlineLvl w:val="5"/>
              <w:rPr>
                <w:rFonts w:ascii="Times New Roman" w:hAnsi="Times New Roman"/>
                <w:color w:val="000000"/>
                <w:szCs w:val="21"/>
              </w:rPr>
            </w:pPr>
            <w:r>
              <w:rPr>
                <w:rFonts w:ascii="Times New Roman" w:hAnsi="Times New Roman"/>
                <w:color w:val="000000"/>
                <w:szCs w:val="21"/>
              </w:rPr>
              <w:t>元素</w:t>
            </w:r>
          </w:p>
        </w:tc>
        <w:tc>
          <w:tcPr>
            <w:tcW w:w="1704" w:type="dxa"/>
            <w:tcBorders>
              <w:top w:val="single" w:color="auto" w:sz="4" w:space="0"/>
              <w:bottom w:val="single" w:color="auto" w:sz="4" w:space="0"/>
            </w:tcBorders>
            <w:vAlign w:val="center"/>
          </w:tcPr>
          <w:p>
            <w:pPr>
              <w:jc w:val="center"/>
              <w:outlineLvl w:val="5"/>
              <w:rPr>
                <w:rFonts w:ascii="Times New Roman" w:hAnsi="Times New Roman"/>
                <w:color w:val="000000"/>
                <w:szCs w:val="21"/>
              </w:rPr>
            </w:pPr>
            <w:r>
              <w:rPr>
                <w:rFonts w:ascii="Times New Roman" w:hAnsi="Times New Roman"/>
                <w:color w:val="000000"/>
                <w:szCs w:val="21"/>
              </w:rPr>
              <w:t>检出限      （μg/L）</w:t>
            </w:r>
          </w:p>
        </w:tc>
        <w:tc>
          <w:tcPr>
            <w:tcW w:w="1704" w:type="dxa"/>
            <w:tcBorders>
              <w:top w:val="single" w:color="auto" w:sz="4" w:space="0"/>
              <w:bottom w:val="single" w:color="auto" w:sz="4" w:space="0"/>
            </w:tcBorders>
            <w:vAlign w:val="center"/>
          </w:tcPr>
          <w:p>
            <w:pPr>
              <w:jc w:val="center"/>
              <w:outlineLvl w:val="5"/>
              <w:rPr>
                <w:rFonts w:ascii="Times New Roman" w:hAnsi="Times New Roman"/>
                <w:color w:val="000000"/>
                <w:szCs w:val="21"/>
              </w:rPr>
            </w:pPr>
            <w:r>
              <w:rPr>
                <w:rFonts w:ascii="Times New Roman" w:hAnsi="Times New Roman"/>
                <w:color w:val="000000"/>
                <w:szCs w:val="21"/>
              </w:rPr>
              <w:t>检出浓度（mg/kg）</w:t>
            </w:r>
          </w:p>
        </w:tc>
        <w:tc>
          <w:tcPr>
            <w:tcW w:w="1705" w:type="dxa"/>
            <w:tcBorders>
              <w:top w:val="single" w:color="auto" w:sz="4" w:space="0"/>
              <w:bottom w:val="single" w:color="auto" w:sz="4" w:space="0"/>
            </w:tcBorders>
            <w:vAlign w:val="center"/>
          </w:tcPr>
          <w:p>
            <w:pPr>
              <w:jc w:val="center"/>
              <w:outlineLvl w:val="5"/>
              <w:rPr>
                <w:rFonts w:ascii="Times New Roman" w:hAnsi="Times New Roman"/>
                <w:color w:val="000000"/>
                <w:szCs w:val="21"/>
              </w:rPr>
            </w:pPr>
            <w:r>
              <w:rPr>
                <w:rFonts w:ascii="Times New Roman" w:hAnsi="Times New Roman"/>
                <w:color w:val="000000"/>
                <w:szCs w:val="21"/>
              </w:rPr>
              <w:t>定量下限      （μg/L）</w:t>
            </w:r>
          </w:p>
        </w:tc>
        <w:tc>
          <w:tcPr>
            <w:tcW w:w="1705" w:type="dxa"/>
            <w:tcBorders>
              <w:top w:val="single" w:color="auto" w:sz="4" w:space="0"/>
              <w:bottom w:val="single" w:color="auto" w:sz="4" w:space="0"/>
            </w:tcBorders>
            <w:vAlign w:val="center"/>
          </w:tcPr>
          <w:p>
            <w:pPr>
              <w:jc w:val="center"/>
              <w:outlineLvl w:val="5"/>
              <w:rPr>
                <w:rFonts w:ascii="Times New Roman" w:hAnsi="Times New Roman"/>
                <w:color w:val="000000"/>
                <w:szCs w:val="21"/>
              </w:rPr>
            </w:pPr>
            <w:r>
              <w:rPr>
                <w:rFonts w:ascii="Times New Roman" w:hAnsi="Times New Roman"/>
                <w:color w:val="000000"/>
                <w:szCs w:val="21"/>
              </w:rPr>
              <w:t>最低定量浓度（mg/kg）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op w:val="single" w:color="auto" w:sz="4" w:space="0"/>
            </w:tcBorders>
            <w:vAlign w:val="center"/>
          </w:tcPr>
          <w:p>
            <w:pPr>
              <w:jc w:val="center"/>
              <w:outlineLvl w:val="6"/>
              <w:rPr>
                <w:rFonts w:ascii="Times New Roman" w:hAnsi="Times New Roman"/>
                <w:color w:val="000000"/>
                <w:szCs w:val="21"/>
              </w:rPr>
            </w:pPr>
            <w:r>
              <w:rPr>
                <w:rFonts w:ascii="Times New Roman" w:hAnsi="Times New Roman"/>
                <w:color w:val="000000"/>
                <w:szCs w:val="21"/>
              </w:rPr>
              <w:t>锂（Li）</w:t>
            </w:r>
          </w:p>
        </w:tc>
        <w:tc>
          <w:tcPr>
            <w:tcW w:w="1704" w:type="dxa"/>
            <w:tcBorders>
              <w:top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Borders>
              <w:top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tcBorders>
              <w:top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Borders>
              <w:top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铍（Be）</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硼（B）</w:t>
            </w:r>
          </w:p>
        </w:tc>
        <w:tc>
          <w:tcPr>
            <w:tcW w:w="1704"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0.15</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钪（Sc）</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Pr>
          <w:p>
            <w:pPr>
              <w:jc w:val="center"/>
              <w:outlineLvl w:val="6"/>
              <w:rPr>
                <w:rFonts w:ascii="Times New Roman" w:hAnsi="Times New Roman"/>
                <w:color w:val="000000"/>
                <w:szCs w:val="21"/>
              </w:rPr>
            </w:pPr>
            <w:r>
              <w:rPr>
                <w:rFonts w:ascii="Times New Roman" w:hAnsi="Times New Roman"/>
                <w:color w:val="000000"/>
                <w:szCs w:val="21"/>
              </w:rPr>
              <w:t>钒（V）</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Pr>
          <w:p>
            <w:pPr>
              <w:jc w:val="center"/>
              <w:outlineLvl w:val="6"/>
              <w:rPr>
                <w:rFonts w:ascii="Times New Roman" w:hAnsi="Times New Roman"/>
                <w:color w:val="000000"/>
                <w:szCs w:val="21"/>
              </w:rPr>
            </w:pPr>
            <w:r>
              <w:rPr>
                <w:rFonts w:ascii="Times New Roman" w:hAnsi="Times New Roman"/>
                <w:color w:val="000000"/>
                <w:szCs w:val="21"/>
              </w:rPr>
              <w:t>铬（Cr）</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tcPr>
          <w:p>
            <w:pPr>
              <w:jc w:val="center"/>
              <w:outlineLvl w:val="6"/>
              <w:rPr>
                <w:rFonts w:ascii="Times New Roman" w:hAnsi="Times New Roman"/>
                <w:color w:val="000000"/>
                <w:szCs w:val="21"/>
              </w:rPr>
            </w:pPr>
            <w:r>
              <w:rPr>
                <w:rFonts w:ascii="Times New Roman" w:hAnsi="Times New Roman"/>
                <w:color w:val="000000"/>
                <w:szCs w:val="21"/>
              </w:rPr>
              <w:t>锰（Mn）</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1.5</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0.15</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Pr>
          <w:p>
            <w:pPr>
              <w:jc w:val="center"/>
              <w:outlineLvl w:val="6"/>
              <w:rPr>
                <w:rFonts w:ascii="Times New Roman" w:hAnsi="Times New Roman"/>
                <w:color w:val="000000"/>
                <w:szCs w:val="21"/>
              </w:rPr>
            </w:pPr>
            <w:r>
              <w:rPr>
                <w:rFonts w:ascii="Times New Roman" w:hAnsi="Times New Roman"/>
                <w:color w:val="000000"/>
                <w:szCs w:val="21"/>
              </w:rPr>
              <w:t>钴（Co）</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Pr>
          <w:p>
            <w:pPr>
              <w:jc w:val="center"/>
              <w:outlineLvl w:val="6"/>
              <w:rPr>
                <w:rFonts w:ascii="Times New Roman" w:hAnsi="Times New Roman"/>
                <w:color w:val="000000"/>
                <w:szCs w:val="21"/>
              </w:rPr>
            </w:pPr>
            <w:r>
              <w:rPr>
                <w:rFonts w:ascii="Times New Roman" w:hAnsi="Times New Roman"/>
                <w:color w:val="000000"/>
                <w:szCs w:val="21"/>
              </w:rPr>
              <w:t>镍（Ni）</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Pr>
          <w:p>
            <w:pPr>
              <w:jc w:val="center"/>
              <w:outlineLvl w:val="6"/>
              <w:rPr>
                <w:rFonts w:ascii="Times New Roman" w:hAnsi="Times New Roman"/>
                <w:color w:val="000000"/>
                <w:szCs w:val="21"/>
              </w:rPr>
            </w:pPr>
            <w:r>
              <w:rPr>
                <w:rFonts w:ascii="Times New Roman" w:hAnsi="Times New Roman"/>
                <w:color w:val="000000"/>
                <w:szCs w:val="21"/>
              </w:rPr>
              <w:t>铜（Cu）</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1.5</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0.15</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tcPr>
          <w:p>
            <w:pPr>
              <w:jc w:val="center"/>
              <w:outlineLvl w:val="6"/>
              <w:rPr>
                <w:rFonts w:ascii="Times New Roman" w:hAnsi="Times New Roman"/>
                <w:color w:val="000000"/>
                <w:szCs w:val="21"/>
              </w:rPr>
            </w:pPr>
            <w:r>
              <w:rPr>
                <w:rFonts w:ascii="Times New Roman" w:hAnsi="Times New Roman"/>
                <w:color w:val="000000"/>
                <w:szCs w:val="21"/>
              </w:rPr>
              <w:t>砷（As）</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Pr>
          <w:p>
            <w:pPr>
              <w:jc w:val="center"/>
              <w:outlineLvl w:val="6"/>
              <w:rPr>
                <w:rFonts w:ascii="Times New Roman" w:hAnsi="Times New Roman"/>
                <w:color w:val="000000"/>
                <w:szCs w:val="21"/>
              </w:rPr>
            </w:pPr>
            <w:r>
              <w:rPr>
                <w:rFonts w:ascii="Times New Roman" w:hAnsi="Times New Roman"/>
                <w:color w:val="000000"/>
                <w:szCs w:val="21"/>
              </w:rPr>
              <w:t>硒（Se）</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bottom w:val="single" w:color="auto" w:sz="4" w:space="0"/>
            </w:tcBorders>
          </w:tcPr>
          <w:p>
            <w:pPr>
              <w:jc w:val="center"/>
              <w:outlineLvl w:val="6"/>
              <w:rPr>
                <w:rFonts w:ascii="Times New Roman" w:hAnsi="Times New Roman"/>
                <w:color w:val="000000"/>
                <w:szCs w:val="21"/>
              </w:rPr>
            </w:pPr>
            <w:r>
              <w:rPr>
                <w:rFonts w:ascii="Times New Roman" w:hAnsi="Times New Roman"/>
                <w:color w:val="000000"/>
                <w:szCs w:val="21"/>
              </w:rPr>
              <w:t>铷（Rb）</w:t>
            </w:r>
          </w:p>
        </w:tc>
        <w:tc>
          <w:tcPr>
            <w:tcW w:w="1704" w:type="dxa"/>
            <w:tcBorders>
              <w:bottom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Borders>
              <w:bottom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tcBorders>
              <w:bottom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Borders>
              <w:bottom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op w:val="single" w:color="auto" w:sz="4" w:space="0"/>
            </w:tcBorders>
          </w:tcPr>
          <w:p>
            <w:pPr>
              <w:jc w:val="center"/>
              <w:outlineLvl w:val="6"/>
              <w:rPr>
                <w:rFonts w:ascii="Times New Roman" w:hAnsi="Times New Roman"/>
                <w:color w:val="000000"/>
                <w:szCs w:val="21"/>
              </w:rPr>
            </w:pPr>
            <w:r>
              <w:rPr>
                <w:rFonts w:ascii="Times New Roman" w:hAnsi="Times New Roman"/>
                <w:color w:val="000000"/>
                <w:szCs w:val="21"/>
              </w:rPr>
              <w:t>锶（Sr）</w:t>
            </w:r>
          </w:p>
        </w:tc>
        <w:tc>
          <w:tcPr>
            <w:tcW w:w="1704" w:type="dxa"/>
            <w:tcBorders>
              <w:top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Borders>
              <w:top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tcBorders>
              <w:top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Borders>
              <w:top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shd w:val="clear" w:color="000000" w:fill="FFFFFF"/>
            <w:vAlign w:val="center"/>
          </w:tcPr>
          <w:p>
            <w:pPr>
              <w:widowControl/>
              <w:jc w:val="center"/>
              <w:outlineLvl w:val="6"/>
              <w:rPr>
                <w:rFonts w:ascii="Times New Roman" w:hAnsi="Times New Roman"/>
                <w:color w:val="000000"/>
                <w:sz w:val="22"/>
              </w:rPr>
            </w:pPr>
            <w:r>
              <w:rPr>
                <w:rFonts w:ascii="Times New Roman" w:hAnsi="Times New Roman"/>
                <w:color w:val="000000"/>
                <w:sz w:val="22"/>
              </w:rPr>
              <w:t>钇（Y）</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锆（Zr）</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1.5</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0.15</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银（Ag）</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镉（Cd）</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铟（In）</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widowControl/>
              <w:jc w:val="center"/>
              <w:outlineLvl w:val="6"/>
              <w:rPr>
                <w:rFonts w:ascii="Times New Roman" w:hAnsi="Times New Roman"/>
                <w:color w:val="000000"/>
                <w:sz w:val="22"/>
              </w:rPr>
            </w:pPr>
            <w:r>
              <w:rPr>
                <w:rFonts w:ascii="Times New Roman" w:hAnsi="Times New Roman"/>
                <w:color w:val="000000"/>
                <w:sz w:val="22"/>
              </w:rPr>
              <w:t>锡（Sn）</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锑（Sb）</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碲（Te）</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1.5</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0.15</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铯（Cs）</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钡（Ba）</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1.5</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0.15</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widowControl/>
              <w:jc w:val="center"/>
              <w:outlineLvl w:val="6"/>
              <w:rPr>
                <w:rFonts w:ascii="Times New Roman" w:hAnsi="Times New Roman"/>
                <w:color w:val="000000"/>
                <w:sz w:val="22"/>
              </w:rPr>
            </w:pPr>
            <w:r>
              <w:rPr>
                <w:rFonts w:ascii="Times New Roman" w:hAnsi="Times New Roman"/>
                <w:color w:val="000000"/>
                <w:sz w:val="22"/>
              </w:rPr>
              <w:t>镧（La）</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铈（Ce）</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镨（Pr）</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钕（Nd）</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钐（Sm）</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widowControl/>
              <w:jc w:val="center"/>
              <w:outlineLvl w:val="6"/>
              <w:rPr>
                <w:rFonts w:ascii="Times New Roman" w:hAnsi="Times New Roman"/>
                <w:color w:val="000000"/>
                <w:sz w:val="22"/>
              </w:rPr>
            </w:pPr>
            <w:r>
              <w:rPr>
                <w:rFonts w:ascii="Times New Roman" w:hAnsi="Times New Roman"/>
                <w:color w:val="000000"/>
                <w:sz w:val="22"/>
              </w:rPr>
              <w:t>铕（Eu）</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钆（Gd）</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铽（Tb）</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镝（Dy）</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钬（Ho）</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Align w:val="center"/>
          </w:tcPr>
          <w:p>
            <w:pPr>
              <w:widowControl/>
              <w:jc w:val="center"/>
              <w:outlineLvl w:val="6"/>
              <w:rPr>
                <w:rFonts w:ascii="Times New Roman" w:hAnsi="Times New Roman"/>
                <w:color w:val="000000"/>
                <w:sz w:val="22"/>
              </w:rPr>
            </w:pPr>
            <w:r>
              <w:rPr>
                <w:rFonts w:ascii="Times New Roman" w:hAnsi="Times New Roman"/>
                <w:color w:val="000000"/>
                <w:sz w:val="22"/>
              </w:rPr>
              <w:t>铒（Er）</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铥（Tm）</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镱（Yb）</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镥（Lu）</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汞（Hg）</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widowControl/>
              <w:jc w:val="center"/>
              <w:outlineLvl w:val="6"/>
              <w:rPr>
                <w:rFonts w:ascii="Times New Roman" w:hAnsi="Times New Roman"/>
                <w:color w:val="000000"/>
                <w:sz w:val="22"/>
              </w:rPr>
            </w:pPr>
            <w:r>
              <w:rPr>
                <w:rFonts w:ascii="Times New Roman" w:hAnsi="Times New Roman"/>
                <w:color w:val="000000"/>
                <w:sz w:val="22"/>
              </w:rPr>
              <w:t>铊（Tl）</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铅（Pb）</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铋（Bi）</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tcBorders>
              <w:bottom w:val="single" w:color="auto" w:sz="4" w:space="0"/>
            </w:tcBorders>
            <w:vAlign w:val="center"/>
          </w:tcPr>
          <w:p>
            <w:pPr>
              <w:jc w:val="center"/>
              <w:outlineLvl w:val="6"/>
              <w:rPr>
                <w:rFonts w:ascii="Times New Roman" w:hAnsi="Times New Roman"/>
                <w:color w:val="000000"/>
                <w:sz w:val="22"/>
              </w:rPr>
            </w:pPr>
            <w:r>
              <w:rPr>
                <w:rFonts w:ascii="Times New Roman" w:hAnsi="Times New Roman"/>
                <w:color w:val="000000"/>
                <w:sz w:val="22"/>
              </w:rPr>
              <w:t>钍（Th）</w:t>
            </w:r>
          </w:p>
        </w:tc>
        <w:tc>
          <w:tcPr>
            <w:tcW w:w="1704" w:type="dxa"/>
            <w:tcBorders>
              <w:bottom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Borders>
              <w:bottom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tcBorders>
              <w:bottom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Borders>
              <w:bottom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bl>
    <w:p>
      <w:pPr>
        <w:pStyle w:val="18"/>
        <w:tabs>
          <w:tab w:val="left" w:pos="978"/>
          <w:tab w:val="left" w:pos="979"/>
        </w:tabs>
        <w:spacing w:before="156" w:after="156"/>
        <w:ind w:left="0" w:firstLine="0"/>
        <w:outlineLvl w:val="2"/>
        <w:rPr>
          <w:rFonts w:ascii="Times New Roman" w:hAnsi="Times New Roman" w:cs="Times New Roman"/>
          <w:b w:val="0"/>
          <w:color w:val="000000"/>
        </w:rPr>
      </w:pPr>
      <w:r>
        <w:rPr>
          <w:rFonts w:ascii="Times New Roman" w:hAnsi="Times New Roman" w:cs="Times New Roman"/>
          <w:b w:val="0"/>
          <w:color w:val="000000"/>
        </w:rPr>
        <w:t>3</w:t>
      </w:r>
      <w:r>
        <w:rPr>
          <w:rFonts w:hint="eastAsia" w:ascii="Times New Roman" w:hAnsi="Times New Roman" w:cs="Times New Roman"/>
          <w:b w:val="0"/>
          <w:color w:val="000000"/>
          <w:lang w:val="en-US"/>
        </w:rPr>
        <w:t xml:space="preserve"> </w:t>
      </w:r>
      <w:r>
        <w:rPr>
          <w:rFonts w:ascii="Times New Roman" w:hAnsi="Times New Roman" w:cs="Times New Roman"/>
          <w:b w:val="0"/>
          <w:color w:val="000000"/>
        </w:rPr>
        <w:t xml:space="preserve"> </w:t>
      </w:r>
      <w:r>
        <w:rPr>
          <w:rFonts w:ascii="Times New Roman" w:cs="Times New Roman"/>
          <w:b w:val="0"/>
          <w:color w:val="000000"/>
        </w:rPr>
        <w:t>试剂和材料</w:t>
      </w:r>
    </w:p>
    <w:p>
      <w:pPr>
        <w:pStyle w:val="4"/>
        <w:spacing w:beforeLines="0" w:afterLines="0"/>
        <w:ind w:firstLine="420" w:firstLineChars="200"/>
        <w:rPr>
          <w:rFonts w:ascii="Times New Roman" w:hAnsi="Times New Roman" w:cs="Times New Roman"/>
          <w:color w:val="000000"/>
        </w:rPr>
      </w:pPr>
      <w:r>
        <w:rPr>
          <w:rFonts w:ascii="Times New Roman" w:cs="Times New Roman"/>
          <w:color w:val="000000"/>
        </w:rPr>
        <w:t>除另有规定外，本方法所用试剂均为</w:t>
      </w:r>
      <w:r>
        <w:rPr>
          <w:rFonts w:hint="eastAsia" w:ascii="Times New Roman" w:cs="Times New Roman"/>
          <w:color w:val="000000"/>
          <w:lang w:val="en-US"/>
        </w:rPr>
        <w:t>优级</w:t>
      </w:r>
      <w:r>
        <w:rPr>
          <w:rFonts w:ascii="Times New Roman" w:cs="Times New Roman"/>
          <w:color w:val="000000"/>
        </w:rPr>
        <w:t>纯或以上规格，水为</w:t>
      </w:r>
      <w:r>
        <w:rPr>
          <w:rFonts w:ascii="Times New Roman" w:hAnsi="Times New Roman" w:cs="Times New Roman"/>
          <w:color w:val="000000"/>
        </w:rPr>
        <w:t xml:space="preserve">GB/T 6682 </w:t>
      </w:r>
      <w:r>
        <w:rPr>
          <w:rFonts w:ascii="Times New Roman" w:cs="Times New Roman"/>
          <w:color w:val="000000"/>
        </w:rPr>
        <w:t>规定的一级水。</w:t>
      </w:r>
    </w:p>
    <w:p>
      <w:pPr>
        <w:spacing w:before="156" w:beforeLines="50" w:after="156" w:afterLines="50" w:line="300" w:lineRule="auto"/>
        <w:outlineLvl w:val="3"/>
        <w:rPr>
          <w:rFonts w:ascii="Times New Roman" w:hAnsi="宋体"/>
          <w:color w:val="000000"/>
          <w:szCs w:val="21"/>
        </w:rPr>
      </w:pPr>
      <w:r>
        <w:rPr>
          <w:rFonts w:ascii="Times New Roman" w:hAnsi="Times New Roman"/>
          <w:color w:val="000000"/>
          <w:szCs w:val="21"/>
        </w:rPr>
        <w:t xml:space="preserve">3.1 </w:t>
      </w:r>
      <w:r>
        <w:rPr>
          <w:rFonts w:ascii="Times New Roman" w:hAnsi="宋体"/>
          <w:color w:val="000000"/>
          <w:szCs w:val="21"/>
        </w:rPr>
        <w:t>硝酸</w:t>
      </w:r>
      <w:r>
        <w:rPr>
          <w:rFonts w:hint="eastAsia" w:ascii="Times New Roman" w:hAnsi="宋体"/>
          <w:color w:val="000000"/>
          <w:szCs w:val="21"/>
        </w:rPr>
        <w:t>（</w:t>
      </w:r>
      <w:r>
        <w:rPr>
          <w:rFonts w:ascii="Times New Roman" w:hAnsi="Times New Roman"/>
          <w:szCs w:val="24"/>
        </w:rPr>
        <w:t>ρ</w:t>
      </w:r>
      <w:r>
        <w:rPr>
          <w:rFonts w:ascii="Times New Roman" w:hAnsi="Times New Roman"/>
          <w:w w:val="97"/>
          <w:szCs w:val="24"/>
          <w:vertAlign w:val="subscript"/>
        </w:rPr>
        <w:t>20</w:t>
      </w:r>
      <w:r>
        <w:rPr>
          <w:rFonts w:hint="eastAsia" w:ascii="Times New Roman" w:hAnsi="Times New Roman"/>
          <w:szCs w:val="24"/>
        </w:rPr>
        <w:t xml:space="preserve">＝1.42 </w:t>
      </w:r>
      <w:r>
        <w:rPr>
          <w:rFonts w:ascii="Times New Roman" w:hAnsi="Times New Roman"/>
          <w:szCs w:val="24"/>
        </w:rPr>
        <w:t>g</w:t>
      </w:r>
      <w:r>
        <w:rPr>
          <w:rFonts w:ascii="Times New Roman" w:hAnsi="Times New Roman"/>
          <w:spacing w:val="-2"/>
          <w:szCs w:val="24"/>
        </w:rPr>
        <w:t>/mL</w:t>
      </w:r>
      <w:r>
        <w:rPr>
          <w:rFonts w:hint="eastAsia" w:ascii="Times New Roman" w:hAnsi="Times New Roman"/>
          <w:spacing w:val="-2"/>
          <w:szCs w:val="24"/>
        </w:rPr>
        <w:t>）</w:t>
      </w:r>
      <w:r>
        <w:rPr>
          <w:rFonts w:ascii="Times New Roman" w:hAnsi="宋体"/>
          <w:color w:val="000000"/>
          <w:szCs w:val="21"/>
        </w:rPr>
        <w:t>，优级纯</w:t>
      </w:r>
      <w:r>
        <w:rPr>
          <w:rFonts w:hint="eastAsia" w:ascii="Times New Roman" w:hAnsi="宋体"/>
          <w:color w:val="000000"/>
          <w:szCs w:val="21"/>
        </w:rPr>
        <w:t>或以上规格</w:t>
      </w:r>
      <w:r>
        <w:rPr>
          <w:rFonts w:ascii="Times New Roman" w:hAnsi="宋体"/>
          <w:color w:val="000000"/>
          <w:szCs w:val="21"/>
        </w:rPr>
        <w:t>。</w:t>
      </w:r>
    </w:p>
    <w:p>
      <w:pPr>
        <w:spacing w:before="156" w:beforeLines="50" w:after="156" w:afterLines="50" w:line="300" w:lineRule="auto"/>
        <w:outlineLvl w:val="3"/>
        <w:rPr>
          <w:rFonts w:ascii="Times New Roman" w:hAnsi="宋体"/>
          <w:color w:val="000000"/>
          <w:szCs w:val="21"/>
        </w:rPr>
      </w:pPr>
      <w:r>
        <w:rPr>
          <w:rFonts w:ascii="Times New Roman" w:hAnsi="Times New Roman"/>
          <w:color w:val="000000"/>
          <w:szCs w:val="21"/>
        </w:rPr>
        <w:t xml:space="preserve">3.2 </w:t>
      </w:r>
      <w:r>
        <w:rPr>
          <w:rFonts w:ascii="Times New Roman" w:hAnsi="宋体"/>
          <w:color w:val="000000"/>
          <w:szCs w:val="21"/>
        </w:rPr>
        <w:t>硝酸（</w:t>
      </w:r>
      <w:r>
        <w:rPr>
          <w:rFonts w:ascii="Times New Roman" w:hAnsi="Times New Roman"/>
          <w:color w:val="000000"/>
          <w:szCs w:val="21"/>
        </w:rPr>
        <w:t>0.5 mol/L</w:t>
      </w:r>
      <w:r>
        <w:rPr>
          <w:rFonts w:ascii="Times New Roman" w:hAnsi="宋体"/>
          <w:color w:val="000000"/>
          <w:szCs w:val="21"/>
        </w:rPr>
        <w:t>）：取硝酸（</w:t>
      </w:r>
      <w:r>
        <w:rPr>
          <w:rFonts w:ascii="Times New Roman" w:hAnsi="Times New Roman"/>
          <w:color w:val="000000"/>
          <w:szCs w:val="21"/>
        </w:rPr>
        <w:t>3.1</w:t>
      </w:r>
      <w:r>
        <w:rPr>
          <w:rFonts w:ascii="Times New Roman" w:hAnsi="宋体"/>
          <w:color w:val="000000"/>
          <w:szCs w:val="21"/>
        </w:rPr>
        <w:t>）</w:t>
      </w:r>
      <w:r>
        <w:rPr>
          <w:rFonts w:ascii="Times New Roman" w:hAnsi="Times New Roman"/>
          <w:color w:val="000000"/>
          <w:szCs w:val="21"/>
        </w:rPr>
        <w:t>3.2mL</w:t>
      </w:r>
      <w:r>
        <w:rPr>
          <w:rFonts w:ascii="Times New Roman" w:hAnsi="宋体"/>
          <w:color w:val="000000"/>
          <w:szCs w:val="21"/>
        </w:rPr>
        <w:t>加入</w:t>
      </w:r>
      <w:r>
        <w:rPr>
          <w:rFonts w:ascii="Times New Roman" w:hAnsi="Times New Roman"/>
          <w:color w:val="000000"/>
          <w:szCs w:val="21"/>
        </w:rPr>
        <w:t>50mL</w:t>
      </w:r>
      <w:r>
        <w:rPr>
          <w:rFonts w:ascii="Times New Roman" w:hAnsi="宋体"/>
          <w:color w:val="000000"/>
          <w:szCs w:val="21"/>
        </w:rPr>
        <w:t>水中，稀释至</w:t>
      </w:r>
      <w:r>
        <w:rPr>
          <w:rFonts w:ascii="Times New Roman" w:hAnsi="Times New Roman"/>
          <w:color w:val="000000"/>
          <w:szCs w:val="21"/>
        </w:rPr>
        <w:t>100mL</w:t>
      </w:r>
      <w:r>
        <w:rPr>
          <w:rFonts w:ascii="Times New Roman" w:hAnsi="宋体"/>
          <w:color w:val="000000"/>
          <w:szCs w:val="21"/>
        </w:rPr>
        <w:t>。</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3.</w:t>
      </w:r>
      <w:r>
        <w:rPr>
          <w:rFonts w:hint="eastAsia" w:ascii="Times New Roman" w:hAnsi="Times New Roman"/>
          <w:color w:val="000000"/>
          <w:szCs w:val="21"/>
        </w:rPr>
        <w:t>3</w:t>
      </w:r>
      <w:r>
        <w:rPr>
          <w:rFonts w:ascii="Times New Roman" w:hAnsi="Times New Roman"/>
          <w:color w:val="000000"/>
          <w:szCs w:val="21"/>
        </w:rPr>
        <w:t xml:space="preserve"> </w:t>
      </w:r>
      <w:r>
        <w:rPr>
          <w:rFonts w:hint="eastAsia" w:ascii="Times New Roman" w:hAnsi="Times New Roman"/>
          <w:color w:val="000000"/>
          <w:szCs w:val="21"/>
        </w:rPr>
        <w:t>汞标准稳定剂：取2</w:t>
      </w:r>
      <w:r>
        <w:rPr>
          <w:rFonts w:ascii="Times New Roman" w:hAnsi="Times New Roman"/>
          <w:color w:val="000000"/>
          <w:szCs w:val="21"/>
        </w:rPr>
        <w:t>mL</w:t>
      </w:r>
      <w:r>
        <w:rPr>
          <w:rFonts w:hint="eastAsia" w:ascii="Times New Roman" w:hAnsi="Times New Roman"/>
          <w:color w:val="000000"/>
          <w:szCs w:val="21"/>
        </w:rPr>
        <w:t>金元素（A</w:t>
      </w:r>
      <w:r>
        <w:rPr>
          <w:rFonts w:ascii="Times New Roman" w:hAnsi="Times New Roman"/>
          <w:color w:val="000000"/>
          <w:szCs w:val="21"/>
        </w:rPr>
        <w:t>u</w:t>
      </w:r>
      <w:r>
        <w:rPr>
          <w:rFonts w:hint="eastAsia" w:ascii="Times New Roman" w:hAnsi="Times New Roman"/>
          <w:color w:val="000000"/>
          <w:szCs w:val="21"/>
        </w:rPr>
        <w:t>）溶液（1</w:t>
      </w:r>
      <w:r>
        <w:rPr>
          <w:rFonts w:ascii="Times New Roman" w:hAnsi="Times New Roman"/>
          <w:color w:val="000000"/>
          <w:szCs w:val="21"/>
        </w:rPr>
        <w:t>000mg/L</w:t>
      </w:r>
      <w:r>
        <w:rPr>
          <w:rFonts w:hint="eastAsia" w:ascii="Times New Roman" w:hAnsi="Times New Roman"/>
          <w:color w:val="000000"/>
          <w:szCs w:val="21"/>
        </w:rPr>
        <w:t>），用</w:t>
      </w:r>
      <w:r>
        <w:rPr>
          <w:rFonts w:ascii="Times New Roman" w:hAnsi="宋体"/>
          <w:color w:val="000000"/>
          <w:szCs w:val="21"/>
        </w:rPr>
        <w:t>硝酸（</w:t>
      </w:r>
      <w:r>
        <w:rPr>
          <w:rFonts w:hint="eastAsia" w:ascii="Times New Roman" w:hAnsi="宋体"/>
          <w:color w:val="000000"/>
          <w:szCs w:val="21"/>
        </w:rPr>
        <w:t>3</w:t>
      </w:r>
      <w:r>
        <w:rPr>
          <w:rFonts w:ascii="Times New Roman" w:hAnsi="宋体"/>
          <w:color w:val="000000"/>
          <w:szCs w:val="21"/>
        </w:rPr>
        <w:t>.2）</w:t>
      </w:r>
      <w:r>
        <w:rPr>
          <w:rFonts w:hint="eastAsia" w:ascii="Times New Roman" w:hAnsi="宋体"/>
          <w:color w:val="000000"/>
          <w:szCs w:val="21"/>
        </w:rPr>
        <w:t>稀释至1</w:t>
      </w:r>
      <w:r>
        <w:rPr>
          <w:rFonts w:ascii="Times New Roman" w:hAnsi="宋体"/>
          <w:color w:val="000000"/>
          <w:szCs w:val="21"/>
        </w:rPr>
        <w:t>000mL，</w:t>
      </w:r>
      <w:r>
        <w:rPr>
          <w:rFonts w:hint="eastAsia" w:ascii="Times New Roman" w:hAnsi="宋体"/>
          <w:color w:val="000000"/>
          <w:szCs w:val="21"/>
        </w:rPr>
        <w:t>用于汞标准溶液的配制。</w:t>
      </w:r>
    </w:p>
    <w:p>
      <w:pPr>
        <w:spacing w:before="156" w:beforeLines="50" w:after="156" w:afterLines="50" w:line="300" w:lineRule="auto"/>
        <w:outlineLvl w:val="3"/>
        <w:rPr>
          <w:rFonts w:ascii="Times New Roman" w:hAnsi="Times New Roman"/>
          <w:color w:val="000000"/>
          <w:szCs w:val="21"/>
        </w:rPr>
      </w:pPr>
      <w:r>
        <w:rPr>
          <w:rFonts w:hint="eastAsia" w:ascii="Times New Roman" w:hAnsi="宋体"/>
          <w:color w:val="000000"/>
          <w:szCs w:val="21"/>
        </w:rPr>
        <w:t>3</w:t>
      </w:r>
      <w:r>
        <w:rPr>
          <w:rFonts w:ascii="Times New Roman" w:hAnsi="宋体"/>
          <w:color w:val="000000"/>
          <w:szCs w:val="21"/>
        </w:rPr>
        <w:t xml:space="preserve">.4 </w:t>
      </w:r>
      <w:r>
        <w:rPr>
          <w:rFonts w:hint="eastAsia" w:ascii="Times New Roman" w:hAnsi="宋体"/>
          <w:color w:val="000000"/>
          <w:szCs w:val="21"/>
        </w:rPr>
        <w:t>元素标准溶</w:t>
      </w:r>
      <w:r>
        <w:rPr>
          <w:rFonts w:ascii="Times New Roman" w:hAnsi="宋体"/>
          <w:color w:val="000000"/>
          <w:szCs w:val="21"/>
        </w:rPr>
        <w:t>液（</w:t>
      </w:r>
      <w:r>
        <w:rPr>
          <w:rFonts w:hint="eastAsia" w:ascii="Times New Roman" w:hAnsi="宋体"/>
          <w:color w:val="000000"/>
          <w:szCs w:val="21"/>
        </w:rPr>
        <w:t>1</w:t>
      </w:r>
      <w:r>
        <w:rPr>
          <w:rFonts w:ascii="Times New Roman" w:hAnsi="宋体"/>
          <w:color w:val="000000"/>
          <w:szCs w:val="21"/>
        </w:rPr>
        <w:t>000mg/L</w:t>
      </w:r>
      <w:r>
        <w:rPr>
          <w:rFonts w:hint="eastAsia" w:ascii="Times New Roman" w:hAnsi="宋体"/>
          <w:color w:val="000000"/>
          <w:szCs w:val="21"/>
        </w:rPr>
        <w:t>或1</w:t>
      </w:r>
      <w:r>
        <w:rPr>
          <w:rFonts w:ascii="Times New Roman" w:hAnsi="宋体"/>
          <w:color w:val="000000"/>
          <w:szCs w:val="21"/>
        </w:rPr>
        <w:t>00mg/</w:t>
      </w:r>
      <w:r>
        <w:rPr>
          <w:rFonts w:hint="eastAsia" w:ascii="Times New Roman" w:hAnsi="宋体"/>
          <w:color w:val="000000"/>
          <w:szCs w:val="21"/>
        </w:rPr>
        <w:t>L</w:t>
      </w:r>
      <w:r>
        <w:rPr>
          <w:rFonts w:ascii="Times New Roman" w:hAnsi="宋体"/>
          <w:color w:val="000000"/>
          <w:szCs w:val="21"/>
        </w:rPr>
        <w:t>）：</w:t>
      </w:r>
      <w:r>
        <w:rPr>
          <w:rFonts w:ascii="Times New Roman" w:hAnsi="Times New Roman"/>
          <w:color w:val="000000"/>
          <w:szCs w:val="21"/>
        </w:rPr>
        <w:t>锂（Li）、铍（Be）、硼（B）、钪（Sc）、</w:t>
      </w:r>
      <w:r>
        <w:rPr>
          <w:rFonts w:ascii="Times New Roman" w:hAnsi="宋体"/>
          <w:color w:val="000000"/>
          <w:szCs w:val="21"/>
        </w:rPr>
        <w:t>钒</w:t>
      </w:r>
      <w:r>
        <w:rPr>
          <w:rFonts w:ascii="Times New Roman" w:hAnsi="Times New Roman"/>
          <w:color w:val="000000"/>
          <w:szCs w:val="21"/>
        </w:rPr>
        <w:t>（V）、</w:t>
      </w:r>
      <w:r>
        <w:rPr>
          <w:rFonts w:ascii="Times New Roman" w:hAnsi="宋体"/>
          <w:color w:val="000000"/>
          <w:szCs w:val="21"/>
        </w:rPr>
        <w:t>铬</w:t>
      </w:r>
      <w:r>
        <w:rPr>
          <w:rFonts w:ascii="Times New Roman" w:hAnsi="Times New Roman"/>
          <w:color w:val="000000"/>
          <w:szCs w:val="21"/>
        </w:rPr>
        <w:t>（Cr）、锰（Mn）、</w:t>
      </w:r>
      <w:r>
        <w:rPr>
          <w:rFonts w:ascii="Times New Roman" w:hAnsi="宋体"/>
          <w:color w:val="000000"/>
          <w:szCs w:val="21"/>
        </w:rPr>
        <w:t>钴</w:t>
      </w:r>
      <w:r>
        <w:rPr>
          <w:rFonts w:ascii="Times New Roman" w:hAnsi="Times New Roman"/>
          <w:color w:val="000000"/>
          <w:szCs w:val="21"/>
        </w:rPr>
        <w:t>（Co）、</w:t>
      </w:r>
      <w:r>
        <w:rPr>
          <w:rFonts w:ascii="Times New Roman" w:hAnsi="宋体"/>
          <w:color w:val="000000"/>
          <w:szCs w:val="21"/>
        </w:rPr>
        <w:t>镍</w:t>
      </w:r>
      <w:r>
        <w:rPr>
          <w:rFonts w:ascii="Times New Roman" w:hAnsi="Times New Roman"/>
          <w:color w:val="000000"/>
          <w:szCs w:val="21"/>
        </w:rPr>
        <w:t>（Ni）、铜（Cu）、砷（As）、硒（Se）、铷（Rb）、锶（Sr）、</w:t>
      </w:r>
      <w:r>
        <w:rPr>
          <w:rFonts w:ascii="Times New Roman" w:hAnsi="Times New Roman"/>
          <w:color w:val="000000"/>
          <w:sz w:val="22"/>
        </w:rPr>
        <w:t>钇（Y）</w:t>
      </w:r>
      <w:r>
        <w:rPr>
          <w:rFonts w:ascii="Times New Roman" w:hAnsi="Times New Roman"/>
          <w:color w:val="000000"/>
          <w:szCs w:val="21"/>
        </w:rPr>
        <w:t>、</w:t>
      </w:r>
      <w:r>
        <w:rPr>
          <w:rFonts w:ascii="Times New Roman" w:hAnsi="Times New Roman"/>
          <w:color w:val="000000"/>
          <w:sz w:val="22"/>
        </w:rPr>
        <w:t>锆（Zr）</w:t>
      </w:r>
      <w:r>
        <w:rPr>
          <w:rFonts w:ascii="Times New Roman" w:hAnsi="Times New Roman"/>
          <w:color w:val="000000"/>
          <w:szCs w:val="21"/>
        </w:rPr>
        <w:t>、</w:t>
      </w:r>
      <w:r>
        <w:rPr>
          <w:rFonts w:ascii="Times New Roman" w:hAnsi="Times New Roman"/>
          <w:color w:val="000000"/>
          <w:sz w:val="22"/>
        </w:rPr>
        <w:t>银（Ag）</w:t>
      </w:r>
      <w:r>
        <w:rPr>
          <w:rFonts w:hint="eastAsia" w:ascii="Times New Roman" w:hAnsi="Times New Roman"/>
          <w:szCs w:val="21"/>
          <w:vertAlign w:val="superscript"/>
        </w:rPr>
        <w:t>[注1]</w:t>
      </w:r>
      <w:r>
        <w:rPr>
          <w:rFonts w:ascii="Times New Roman" w:hAnsi="Times New Roman"/>
          <w:color w:val="000000"/>
          <w:szCs w:val="21"/>
        </w:rPr>
        <w:t>、</w:t>
      </w:r>
      <w:r>
        <w:rPr>
          <w:rFonts w:ascii="Times New Roman" w:hAnsi="Times New Roman"/>
          <w:color w:val="000000"/>
          <w:sz w:val="22"/>
        </w:rPr>
        <w:t>镉（Cd）</w:t>
      </w:r>
      <w:r>
        <w:rPr>
          <w:rFonts w:ascii="Times New Roman" w:hAnsi="Times New Roman"/>
          <w:color w:val="000000"/>
          <w:szCs w:val="21"/>
        </w:rPr>
        <w:t>、</w:t>
      </w:r>
      <w:r>
        <w:rPr>
          <w:rFonts w:ascii="Times New Roman" w:hAnsi="Times New Roman"/>
          <w:color w:val="000000"/>
          <w:sz w:val="22"/>
        </w:rPr>
        <w:t>铟（In）</w:t>
      </w:r>
      <w:r>
        <w:rPr>
          <w:rFonts w:ascii="Times New Roman" w:hAnsi="Times New Roman"/>
          <w:color w:val="000000"/>
          <w:szCs w:val="21"/>
        </w:rPr>
        <w:t>、</w:t>
      </w:r>
      <w:r>
        <w:rPr>
          <w:rFonts w:ascii="Times New Roman" w:hAnsi="Times New Roman"/>
          <w:color w:val="000000"/>
          <w:sz w:val="22"/>
        </w:rPr>
        <w:t>锡（Sn）</w:t>
      </w:r>
      <w:r>
        <w:rPr>
          <w:rFonts w:ascii="Times New Roman" w:hAnsi="宋体"/>
          <w:color w:val="000000"/>
          <w:szCs w:val="21"/>
        </w:rPr>
        <w:t>、</w:t>
      </w:r>
      <w:r>
        <w:rPr>
          <w:rFonts w:ascii="Times New Roman" w:hAnsi="Times New Roman"/>
          <w:color w:val="000000"/>
          <w:sz w:val="22"/>
        </w:rPr>
        <w:t>锑（Sb）</w:t>
      </w:r>
      <w:r>
        <w:rPr>
          <w:rFonts w:ascii="Times New Roman" w:hAnsi="宋体"/>
          <w:color w:val="000000"/>
          <w:szCs w:val="21"/>
        </w:rPr>
        <w:t>、</w:t>
      </w:r>
      <w:r>
        <w:rPr>
          <w:rFonts w:ascii="Times New Roman" w:hAnsi="Times New Roman"/>
          <w:color w:val="000000"/>
          <w:sz w:val="22"/>
        </w:rPr>
        <w:t>碲（Te）</w:t>
      </w:r>
      <w:r>
        <w:rPr>
          <w:rFonts w:ascii="Times New Roman" w:hAnsi="宋体"/>
          <w:color w:val="000000"/>
          <w:szCs w:val="21"/>
        </w:rPr>
        <w:t>、铯</w:t>
      </w:r>
      <w:r>
        <w:rPr>
          <w:rFonts w:ascii="Times New Roman" w:hAnsi="Times New Roman"/>
          <w:color w:val="000000"/>
          <w:szCs w:val="21"/>
        </w:rPr>
        <w:t>（Cs）</w:t>
      </w:r>
      <w:r>
        <w:rPr>
          <w:rFonts w:ascii="Times New Roman" w:hAnsi="宋体"/>
          <w:color w:val="000000"/>
          <w:szCs w:val="21"/>
        </w:rPr>
        <w:t>、</w:t>
      </w:r>
      <w:r>
        <w:rPr>
          <w:rFonts w:ascii="Times New Roman" w:hAnsi="Times New Roman"/>
          <w:color w:val="000000"/>
          <w:sz w:val="22"/>
        </w:rPr>
        <w:t>钡（Ba）</w:t>
      </w:r>
      <w:r>
        <w:rPr>
          <w:rFonts w:ascii="Times New Roman" w:hAnsi="宋体"/>
          <w:color w:val="000000"/>
          <w:szCs w:val="21"/>
        </w:rPr>
        <w:t>、</w:t>
      </w:r>
      <w:r>
        <w:rPr>
          <w:rFonts w:ascii="Times New Roman" w:hAnsi="Times New Roman"/>
          <w:color w:val="000000"/>
          <w:sz w:val="22"/>
        </w:rPr>
        <w:t>镧（La）</w:t>
      </w:r>
      <w:r>
        <w:rPr>
          <w:rFonts w:ascii="Times New Roman" w:hAnsi="宋体"/>
          <w:color w:val="000000"/>
          <w:szCs w:val="21"/>
        </w:rPr>
        <w:t>、</w:t>
      </w:r>
      <w:r>
        <w:rPr>
          <w:rFonts w:ascii="Times New Roman" w:hAnsi="Times New Roman"/>
          <w:color w:val="000000"/>
          <w:sz w:val="22"/>
        </w:rPr>
        <w:t>铈（Ce）</w:t>
      </w:r>
      <w:r>
        <w:rPr>
          <w:rFonts w:ascii="Times New Roman" w:hAnsi="宋体"/>
          <w:color w:val="000000"/>
          <w:szCs w:val="21"/>
        </w:rPr>
        <w:t>、</w:t>
      </w:r>
      <w:r>
        <w:rPr>
          <w:rFonts w:ascii="Times New Roman" w:hAnsi="Times New Roman"/>
          <w:color w:val="000000"/>
          <w:sz w:val="22"/>
        </w:rPr>
        <w:t>镨（Pr）</w:t>
      </w:r>
      <w:r>
        <w:rPr>
          <w:rFonts w:ascii="Times New Roman" w:hAnsi="宋体"/>
          <w:color w:val="000000"/>
          <w:szCs w:val="21"/>
        </w:rPr>
        <w:t>、</w:t>
      </w:r>
      <w:r>
        <w:rPr>
          <w:rFonts w:ascii="Times New Roman" w:hAnsi="Times New Roman"/>
          <w:color w:val="000000"/>
          <w:sz w:val="22"/>
        </w:rPr>
        <w:t>钕（Nd）</w:t>
      </w:r>
      <w:r>
        <w:rPr>
          <w:rFonts w:ascii="Times New Roman" w:hAnsi="宋体"/>
          <w:color w:val="000000"/>
          <w:szCs w:val="21"/>
        </w:rPr>
        <w:t>、</w:t>
      </w:r>
      <w:r>
        <w:rPr>
          <w:rFonts w:ascii="Times New Roman" w:hAnsi="Times New Roman"/>
          <w:color w:val="000000"/>
          <w:sz w:val="22"/>
        </w:rPr>
        <w:t>钐（Sm）</w:t>
      </w:r>
      <w:r>
        <w:rPr>
          <w:rFonts w:ascii="Times New Roman" w:hAnsi="宋体"/>
          <w:color w:val="000000"/>
          <w:szCs w:val="21"/>
        </w:rPr>
        <w:t>、</w:t>
      </w:r>
      <w:r>
        <w:rPr>
          <w:rFonts w:ascii="Times New Roman" w:hAnsi="Times New Roman"/>
          <w:color w:val="000000"/>
          <w:sz w:val="22"/>
        </w:rPr>
        <w:t>铕（Eu）</w:t>
      </w:r>
      <w:r>
        <w:rPr>
          <w:rFonts w:ascii="Times New Roman" w:hAnsi="宋体"/>
          <w:color w:val="000000"/>
          <w:szCs w:val="21"/>
        </w:rPr>
        <w:t>、</w:t>
      </w:r>
      <w:r>
        <w:rPr>
          <w:rFonts w:ascii="Times New Roman" w:hAnsi="Times New Roman"/>
          <w:color w:val="000000"/>
          <w:sz w:val="22"/>
        </w:rPr>
        <w:t>钆（Gd）</w:t>
      </w:r>
      <w:r>
        <w:rPr>
          <w:rFonts w:ascii="Times New Roman" w:hAnsi="宋体"/>
          <w:color w:val="000000"/>
          <w:szCs w:val="21"/>
        </w:rPr>
        <w:t>、</w:t>
      </w:r>
      <w:r>
        <w:rPr>
          <w:rFonts w:ascii="Times New Roman" w:hAnsi="Times New Roman"/>
          <w:color w:val="000000"/>
          <w:sz w:val="22"/>
        </w:rPr>
        <w:t>铽（Tb）</w:t>
      </w:r>
      <w:r>
        <w:rPr>
          <w:rFonts w:ascii="Times New Roman" w:hAnsi="宋体"/>
          <w:color w:val="000000"/>
          <w:szCs w:val="21"/>
        </w:rPr>
        <w:t>、</w:t>
      </w:r>
      <w:r>
        <w:rPr>
          <w:rFonts w:ascii="Times New Roman" w:hAnsi="Times New Roman"/>
          <w:color w:val="000000"/>
          <w:sz w:val="22"/>
        </w:rPr>
        <w:t>镝（Dy）</w:t>
      </w:r>
      <w:r>
        <w:rPr>
          <w:rFonts w:ascii="Times New Roman" w:hAnsi="宋体"/>
          <w:color w:val="000000"/>
          <w:szCs w:val="21"/>
        </w:rPr>
        <w:t>、</w:t>
      </w:r>
      <w:r>
        <w:rPr>
          <w:rFonts w:ascii="Times New Roman" w:hAnsi="Times New Roman"/>
          <w:color w:val="000000"/>
          <w:sz w:val="22"/>
        </w:rPr>
        <w:t>钬（Ho）</w:t>
      </w:r>
      <w:r>
        <w:rPr>
          <w:rFonts w:ascii="Times New Roman" w:hAnsi="宋体"/>
          <w:color w:val="000000"/>
          <w:szCs w:val="21"/>
        </w:rPr>
        <w:t>、</w:t>
      </w:r>
      <w:r>
        <w:rPr>
          <w:rFonts w:ascii="Times New Roman" w:hAnsi="Times New Roman"/>
          <w:color w:val="000000"/>
          <w:sz w:val="22"/>
        </w:rPr>
        <w:t>铒（Er）</w:t>
      </w:r>
      <w:r>
        <w:rPr>
          <w:rFonts w:ascii="Times New Roman" w:hAnsi="宋体"/>
          <w:color w:val="000000"/>
          <w:szCs w:val="21"/>
        </w:rPr>
        <w:t>、</w:t>
      </w:r>
      <w:r>
        <w:rPr>
          <w:rFonts w:ascii="Times New Roman" w:hAnsi="Times New Roman"/>
          <w:color w:val="000000"/>
          <w:sz w:val="22"/>
        </w:rPr>
        <w:t>铥（Tm）、镱（Yb）、镥（Lu）、汞（Hg）、</w:t>
      </w:r>
      <w:r>
        <w:rPr>
          <w:rFonts w:ascii="Times New Roman" w:hAnsi="宋体"/>
          <w:color w:val="000000"/>
          <w:szCs w:val="21"/>
        </w:rPr>
        <w:t>铊</w:t>
      </w:r>
      <w:r>
        <w:rPr>
          <w:rFonts w:ascii="Times New Roman" w:hAnsi="Times New Roman"/>
          <w:color w:val="000000"/>
          <w:szCs w:val="21"/>
        </w:rPr>
        <w:t>（Tl）</w:t>
      </w:r>
      <w:r>
        <w:rPr>
          <w:rFonts w:ascii="Times New Roman" w:hAnsi="宋体"/>
          <w:color w:val="000000"/>
          <w:szCs w:val="21"/>
        </w:rPr>
        <w:t>、</w:t>
      </w:r>
      <w:r>
        <w:rPr>
          <w:rFonts w:ascii="Times New Roman" w:hAnsi="Times New Roman"/>
          <w:color w:val="000000"/>
          <w:sz w:val="22"/>
        </w:rPr>
        <w:t>铅（Pb）、铋（Bi）</w:t>
      </w:r>
      <w:r>
        <w:rPr>
          <w:rFonts w:ascii="Times New Roman" w:hAnsi="宋体"/>
          <w:color w:val="000000"/>
          <w:szCs w:val="21"/>
        </w:rPr>
        <w:t>、钍</w:t>
      </w:r>
      <w:r>
        <w:rPr>
          <w:rFonts w:ascii="Times New Roman" w:hAnsi="Times New Roman"/>
          <w:color w:val="000000"/>
          <w:szCs w:val="21"/>
        </w:rPr>
        <w:t>（Th）</w:t>
      </w:r>
      <w:r>
        <w:rPr>
          <w:rFonts w:ascii="Times New Roman" w:hAnsi="宋体"/>
          <w:color w:val="000000"/>
          <w:szCs w:val="21"/>
        </w:rPr>
        <w:t>。选用</w:t>
      </w:r>
      <w:r>
        <w:rPr>
          <w:rFonts w:hint="eastAsia" w:ascii="Times New Roman" w:hAnsi="宋体"/>
          <w:color w:val="000000"/>
          <w:szCs w:val="21"/>
        </w:rPr>
        <w:t>经国家认证并授予标准物质证书的单元素或多元素</w:t>
      </w:r>
      <w:r>
        <w:rPr>
          <w:rFonts w:ascii="Times New Roman" w:hAnsi="宋体"/>
          <w:color w:val="000000"/>
          <w:szCs w:val="21"/>
        </w:rPr>
        <w:t>标准溶液。</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 xml:space="preserve">3.5 </w:t>
      </w:r>
      <w:r>
        <w:rPr>
          <w:rFonts w:ascii="Times New Roman" w:hAnsi="宋体"/>
          <w:color w:val="000000"/>
          <w:szCs w:val="21"/>
        </w:rPr>
        <w:t>内标</w:t>
      </w:r>
      <w:r>
        <w:rPr>
          <w:rFonts w:hint="eastAsia" w:ascii="Times New Roman" w:hAnsi="宋体"/>
          <w:color w:val="000000"/>
          <w:szCs w:val="21"/>
        </w:rPr>
        <w:t>元素标准</w:t>
      </w:r>
      <w:r>
        <w:rPr>
          <w:rFonts w:ascii="Times New Roman" w:hAnsi="宋体"/>
          <w:color w:val="000000"/>
          <w:szCs w:val="21"/>
        </w:rPr>
        <w:t>溶液：</w:t>
      </w:r>
      <w:r>
        <w:rPr>
          <w:rFonts w:hint="eastAsia" w:ascii="Times New Roman" w:hAnsi="Times New Roman"/>
          <w:color w:val="000000"/>
          <w:szCs w:val="21"/>
        </w:rPr>
        <w:t>铑（</w:t>
      </w:r>
      <w:r>
        <w:rPr>
          <w:rFonts w:ascii="Times New Roman" w:hAnsi="Times New Roman"/>
          <w:color w:val="000000"/>
          <w:szCs w:val="21"/>
        </w:rPr>
        <w:t>Rh</w:t>
      </w:r>
      <w:r>
        <w:rPr>
          <w:rFonts w:hint="eastAsia" w:ascii="Times New Roman" w:hAnsi="Times New Roman"/>
          <w:color w:val="000000"/>
          <w:szCs w:val="21"/>
        </w:rPr>
        <w:t>）</w:t>
      </w:r>
      <w:r>
        <w:rPr>
          <w:rFonts w:ascii="Times New Roman" w:hAnsi="宋体"/>
          <w:color w:val="000000"/>
          <w:szCs w:val="21"/>
        </w:rPr>
        <w:t>、</w:t>
      </w:r>
      <w:r>
        <w:rPr>
          <w:rFonts w:hint="eastAsia" w:ascii="Times New Roman" w:hAnsi="宋体"/>
          <w:color w:val="000000"/>
          <w:szCs w:val="21"/>
        </w:rPr>
        <w:t>铼（</w:t>
      </w:r>
      <w:r>
        <w:rPr>
          <w:rFonts w:ascii="Times New Roman" w:hAnsi="Times New Roman"/>
          <w:color w:val="000000"/>
          <w:szCs w:val="21"/>
        </w:rPr>
        <w:t>Re）</w:t>
      </w:r>
      <w:r>
        <w:rPr>
          <w:rFonts w:ascii="Times New Roman" w:hAnsi="宋体"/>
          <w:color w:val="000000"/>
          <w:szCs w:val="21"/>
        </w:rPr>
        <w:t>。选用</w:t>
      </w:r>
      <w:r>
        <w:rPr>
          <w:rFonts w:hint="eastAsia" w:ascii="Times New Roman" w:hAnsi="宋体"/>
          <w:color w:val="000000"/>
          <w:szCs w:val="21"/>
        </w:rPr>
        <w:t>经国家认证并授予标准物质证书的</w:t>
      </w:r>
      <w:r>
        <w:rPr>
          <w:rFonts w:ascii="Times New Roman" w:hAnsi="宋体"/>
          <w:color w:val="000000"/>
          <w:szCs w:val="21"/>
        </w:rPr>
        <w:t>标准溶液。</w:t>
      </w:r>
    </w:p>
    <w:p>
      <w:pPr>
        <w:spacing w:before="156" w:beforeLines="50" w:after="156" w:afterLines="50" w:line="300" w:lineRule="auto"/>
        <w:outlineLvl w:val="2"/>
        <w:rPr>
          <w:rFonts w:ascii="Times New Roman" w:hAnsi="Times New Roman" w:eastAsia="黑体"/>
          <w:color w:val="000000"/>
          <w:szCs w:val="21"/>
        </w:rPr>
      </w:pPr>
      <w:r>
        <w:rPr>
          <w:rFonts w:ascii="Times New Roman" w:hAnsi="Times New Roman" w:eastAsia="黑体"/>
          <w:color w:val="000000"/>
          <w:szCs w:val="21"/>
        </w:rPr>
        <w:t xml:space="preserve">4 </w:t>
      </w:r>
      <w:r>
        <w:rPr>
          <w:rFonts w:hint="eastAsia" w:ascii="Times New Roman" w:hAnsi="Times New Roman" w:eastAsia="黑体"/>
          <w:color w:val="000000"/>
          <w:szCs w:val="21"/>
        </w:rPr>
        <w:t xml:space="preserve"> </w:t>
      </w:r>
      <w:r>
        <w:rPr>
          <w:rFonts w:ascii="Times New Roman" w:hAnsi="Times New Roman" w:eastAsia="黑体"/>
          <w:color w:val="000000"/>
          <w:szCs w:val="21"/>
        </w:rPr>
        <w:t>仪器和设备</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 xml:space="preserve">4.1 </w:t>
      </w:r>
      <w:r>
        <w:rPr>
          <w:rFonts w:ascii="Times New Roman" w:hAnsi="宋体"/>
          <w:color w:val="000000"/>
          <w:szCs w:val="21"/>
        </w:rPr>
        <w:t>电感耦合等离子体质谱</w:t>
      </w:r>
      <w:r>
        <w:rPr>
          <w:rFonts w:ascii="Times New Roman" w:hAnsi="Times New Roman"/>
          <w:color w:val="000000"/>
          <w:szCs w:val="21"/>
        </w:rPr>
        <w:t>（ICP-MS）</w:t>
      </w:r>
      <w:r>
        <w:rPr>
          <w:rFonts w:ascii="Times New Roman" w:hAnsi="宋体"/>
          <w:color w:val="000000"/>
          <w:szCs w:val="21"/>
        </w:rPr>
        <w:t>，微机工作站。</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 xml:space="preserve">4.2 </w:t>
      </w:r>
      <w:r>
        <w:rPr>
          <w:rFonts w:ascii="Times New Roman" w:hAnsi="宋体"/>
          <w:color w:val="000000"/>
          <w:szCs w:val="21"/>
        </w:rPr>
        <w:t>微波消解仪及其配件。</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 xml:space="preserve">4.3 </w:t>
      </w:r>
      <w:r>
        <w:rPr>
          <w:rFonts w:ascii="Times New Roman" w:hAnsi="宋体"/>
          <w:color w:val="000000"/>
          <w:szCs w:val="21"/>
        </w:rPr>
        <w:t>具塞比色管</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2</w:t>
      </w:r>
      <w:r>
        <w:rPr>
          <w:rFonts w:ascii="Times New Roman" w:hAnsi="Times New Roman"/>
          <w:szCs w:val="21"/>
          <w:vertAlign w:val="superscript"/>
        </w:rPr>
        <w:t>]</w:t>
      </w:r>
      <w:r>
        <w:rPr>
          <w:rFonts w:ascii="Times New Roman" w:hAnsi="宋体"/>
          <w:color w:val="000000"/>
          <w:szCs w:val="21"/>
        </w:rPr>
        <w:t>，</w:t>
      </w:r>
      <w:r>
        <w:rPr>
          <w:rFonts w:ascii="Times New Roman" w:hAnsi="Times New Roman"/>
          <w:color w:val="000000"/>
          <w:szCs w:val="21"/>
        </w:rPr>
        <w:t>50mL</w:t>
      </w:r>
      <w:r>
        <w:rPr>
          <w:rFonts w:ascii="Times New Roman" w:hAnsi="宋体"/>
          <w:color w:val="000000"/>
          <w:szCs w:val="21"/>
        </w:rPr>
        <w:t>。</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4.</w:t>
      </w:r>
      <w:r>
        <w:rPr>
          <w:rFonts w:hint="eastAsia" w:ascii="Times New Roman" w:hAnsi="Times New Roman"/>
          <w:color w:val="000000"/>
          <w:szCs w:val="21"/>
        </w:rPr>
        <w:t>4</w:t>
      </w:r>
      <w:r>
        <w:rPr>
          <w:rFonts w:ascii="Times New Roman" w:hAnsi="Times New Roman"/>
          <w:color w:val="000000"/>
          <w:szCs w:val="21"/>
        </w:rPr>
        <w:t xml:space="preserve"> </w:t>
      </w:r>
      <w:r>
        <w:rPr>
          <w:rFonts w:ascii="Times New Roman" w:hAnsi="宋体"/>
          <w:color w:val="000000"/>
          <w:szCs w:val="21"/>
        </w:rPr>
        <w:t>天平</w:t>
      </w:r>
      <w:r>
        <w:rPr>
          <w:rFonts w:hint="eastAsia" w:ascii="Times New Roman" w:hAnsi="宋体"/>
          <w:color w:val="000000"/>
          <w:szCs w:val="21"/>
        </w:rPr>
        <w:t>（精度0.0001 g）</w:t>
      </w:r>
      <w:r>
        <w:rPr>
          <w:rFonts w:ascii="Times New Roman" w:hAnsi="宋体"/>
          <w:color w:val="000000"/>
          <w:szCs w:val="21"/>
        </w:rPr>
        <w:t>。</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4.</w:t>
      </w:r>
      <w:r>
        <w:rPr>
          <w:rFonts w:hint="eastAsia" w:ascii="Times New Roman" w:hAnsi="Times New Roman"/>
          <w:color w:val="000000"/>
          <w:szCs w:val="21"/>
        </w:rPr>
        <w:t>5</w:t>
      </w:r>
      <w:r>
        <w:rPr>
          <w:rFonts w:ascii="Times New Roman" w:hAnsi="Times New Roman"/>
          <w:color w:val="000000"/>
          <w:szCs w:val="21"/>
        </w:rPr>
        <w:t xml:space="preserve"> </w:t>
      </w:r>
      <w:r>
        <w:rPr>
          <w:rFonts w:hint="eastAsia" w:ascii="Times New Roman" w:hAnsi="Times New Roman"/>
          <w:color w:val="000000"/>
          <w:szCs w:val="21"/>
        </w:rPr>
        <w:t>控温电热板</w:t>
      </w:r>
      <w:r>
        <w:rPr>
          <w:rFonts w:ascii="Times New Roman" w:hAnsi="宋体"/>
          <w:color w:val="000000"/>
          <w:szCs w:val="21"/>
        </w:rPr>
        <w:t>。</w:t>
      </w:r>
    </w:p>
    <w:p>
      <w:pPr>
        <w:spacing w:before="156" w:beforeLines="50" w:after="156" w:afterLines="50" w:line="300" w:lineRule="auto"/>
        <w:outlineLvl w:val="2"/>
        <w:rPr>
          <w:rFonts w:ascii="Times New Roman" w:hAnsi="Times New Roman" w:eastAsia="黑体"/>
          <w:color w:val="000000"/>
          <w:szCs w:val="21"/>
        </w:rPr>
      </w:pPr>
      <w:r>
        <w:rPr>
          <w:rFonts w:ascii="Times New Roman" w:hAnsi="Times New Roman" w:eastAsia="黑体"/>
          <w:color w:val="000000"/>
          <w:szCs w:val="21"/>
        </w:rPr>
        <w:t xml:space="preserve">5 </w:t>
      </w:r>
      <w:r>
        <w:rPr>
          <w:rFonts w:hint="eastAsia" w:ascii="Times New Roman" w:hAnsi="Times New Roman" w:eastAsia="黑体"/>
          <w:color w:val="000000"/>
          <w:szCs w:val="21"/>
        </w:rPr>
        <w:t xml:space="preserve"> </w:t>
      </w:r>
      <w:r>
        <w:rPr>
          <w:rFonts w:ascii="Times New Roman" w:hAnsi="Times New Roman" w:eastAsia="黑体"/>
          <w:color w:val="000000"/>
          <w:szCs w:val="21"/>
        </w:rPr>
        <w:t>分析步骤</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5.1</w:t>
      </w:r>
      <w:r>
        <w:rPr>
          <w:rFonts w:hint="eastAsia" w:ascii="Times New Roman" w:hAnsi="Times New Roman"/>
          <w:color w:val="000000"/>
          <w:szCs w:val="21"/>
        </w:rPr>
        <w:t xml:space="preserve"> </w:t>
      </w:r>
      <w:r>
        <w:rPr>
          <w:rFonts w:ascii="Times New Roman" w:hAnsi="宋体"/>
          <w:color w:val="000000"/>
          <w:szCs w:val="21"/>
        </w:rPr>
        <w:t>标准系列溶液的制备</w:t>
      </w:r>
    </w:p>
    <w:p>
      <w:pPr>
        <w:spacing w:line="300" w:lineRule="auto"/>
        <w:ind w:firstLine="420" w:firstLineChars="200"/>
        <w:rPr>
          <w:rFonts w:ascii="Times New Roman" w:hAnsi="宋体"/>
          <w:szCs w:val="21"/>
        </w:rPr>
      </w:pPr>
      <w:r>
        <w:rPr>
          <w:rFonts w:hint="eastAsia" w:ascii="Times New Roman" w:hAnsi="宋体"/>
          <w:color w:val="000000"/>
          <w:szCs w:val="21"/>
        </w:rPr>
        <w:t>吸取适量元素标准溶液（3.4），用硝酸（3.2）逐级稀释配成混合标准工作溶液系列。其中，汞元素标准系列溶液可用汞标准稳定剂（3.3）逐级稀释配成标准工作溶液系列。</w:t>
      </w:r>
      <w:r>
        <w:rPr>
          <w:rFonts w:ascii="Times New Roman" w:hAnsi="宋体"/>
          <w:color w:val="000000"/>
          <w:szCs w:val="21"/>
        </w:rPr>
        <w:t>各元素质</w:t>
      </w:r>
      <w:r>
        <w:rPr>
          <w:rFonts w:ascii="Times New Roman" w:hAnsi="宋体"/>
          <w:szCs w:val="21"/>
        </w:rPr>
        <w:t>量浓度见</w:t>
      </w:r>
      <w:r>
        <w:rPr>
          <w:rFonts w:ascii="Times New Roman" w:hAnsi="宋体"/>
          <w:color w:val="000000"/>
          <w:szCs w:val="21"/>
        </w:rPr>
        <w:t>表</w:t>
      </w:r>
      <w:r>
        <w:rPr>
          <w:rFonts w:hint="eastAsia" w:ascii="Times New Roman" w:hAnsi="Times New Roman"/>
          <w:color w:val="000000"/>
          <w:szCs w:val="21"/>
        </w:rPr>
        <w:t>2</w:t>
      </w:r>
      <w:r>
        <w:rPr>
          <w:rFonts w:ascii="Times New Roman" w:hAnsi="宋体"/>
          <w:szCs w:val="21"/>
        </w:rPr>
        <w:t>。</w:t>
      </w:r>
    </w:p>
    <w:p>
      <w:pPr>
        <w:spacing w:before="156" w:beforeLines="50" w:after="156" w:afterLines="50" w:line="300" w:lineRule="auto"/>
        <w:jc w:val="center"/>
        <w:outlineLvl w:val="4"/>
        <w:rPr>
          <w:rFonts w:ascii="Times New Roman" w:hAnsi="Times New Roman" w:eastAsia="黑体"/>
          <w:szCs w:val="21"/>
        </w:rPr>
      </w:pPr>
      <w:r>
        <w:rPr>
          <w:rFonts w:ascii="Times New Roman" w:hAnsi="Times New Roman" w:eastAsia="黑体"/>
          <w:szCs w:val="21"/>
        </w:rPr>
        <w:t>表2 标准溶液系列质量浓度</w:t>
      </w:r>
    </w:p>
    <w:tbl>
      <w:tblPr>
        <w:tblStyle w:val="10"/>
        <w:tblW w:w="8522" w:type="dxa"/>
        <w:jc w:val="center"/>
        <w:tblLayout w:type="fixed"/>
        <w:tblCellMar>
          <w:top w:w="0" w:type="dxa"/>
          <w:left w:w="108" w:type="dxa"/>
          <w:bottom w:w="0" w:type="dxa"/>
          <w:right w:w="108" w:type="dxa"/>
        </w:tblCellMar>
      </w:tblPr>
      <w:tblGrid>
        <w:gridCol w:w="962"/>
        <w:gridCol w:w="1080"/>
        <w:gridCol w:w="1296"/>
        <w:gridCol w:w="1296"/>
        <w:gridCol w:w="1296"/>
        <w:gridCol w:w="1296"/>
        <w:gridCol w:w="1296"/>
      </w:tblGrid>
      <w:tr>
        <w:tblPrEx>
          <w:tblCellMar>
            <w:top w:w="0" w:type="dxa"/>
            <w:left w:w="108" w:type="dxa"/>
            <w:bottom w:w="0" w:type="dxa"/>
            <w:right w:w="108" w:type="dxa"/>
          </w:tblCellMar>
        </w:tblPrEx>
        <w:trPr>
          <w:trHeight w:val="270" w:hRule="atLeast"/>
          <w:tblHeader/>
          <w:jc w:val="center"/>
        </w:trPr>
        <w:tc>
          <w:tcPr>
            <w:tcW w:w="962" w:type="dxa"/>
            <w:vMerge w:val="restart"/>
            <w:tcBorders>
              <w:top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元素</w:t>
            </w:r>
          </w:p>
        </w:tc>
        <w:tc>
          <w:tcPr>
            <w:tcW w:w="1080" w:type="dxa"/>
            <w:vMerge w:val="restart"/>
            <w:tcBorders>
              <w:top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单位</w:t>
            </w:r>
          </w:p>
        </w:tc>
        <w:tc>
          <w:tcPr>
            <w:tcW w:w="6480" w:type="dxa"/>
            <w:gridSpan w:val="5"/>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标准系列质量浓度</w:t>
            </w:r>
          </w:p>
        </w:tc>
      </w:tr>
      <w:tr>
        <w:tblPrEx>
          <w:tblCellMar>
            <w:top w:w="0" w:type="dxa"/>
            <w:left w:w="108" w:type="dxa"/>
            <w:bottom w:w="0" w:type="dxa"/>
            <w:right w:w="108" w:type="dxa"/>
          </w:tblCellMar>
        </w:tblPrEx>
        <w:trPr>
          <w:trHeight w:val="270" w:hRule="atLeast"/>
          <w:tblHeader/>
          <w:jc w:val="center"/>
        </w:trPr>
        <w:tc>
          <w:tcPr>
            <w:tcW w:w="962" w:type="dxa"/>
            <w:vMerge w:val="continue"/>
            <w:tcBorders>
              <w:bottom w:val="single" w:color="auto" w:sz="4" w:space="0"/>
            </w:tcBorders>
            <w:vAlign w:val="center"/>
          </w:tcPr>
          <w:p>
            <w:pPr>
              <w:widowControl/>
              <w:jc w:val="left"/>
              <w:outlineLvl w:val="5"/>
              <w:rPr>
                <w:rFonts w:ascii="Times New Roman" w:hAnsi="Times New Roman"/>
                <w:color w:val="000000"/>
                <w:kern w:val="0"/>
                <w:szCs w:val="21"/>
              </w:rPr>
            </w:pPr>
          </w:p>
        </w:tc>
        <w:tc>
          <w:tcPr>
            <w:tcW w:w="1080" w:type="dxa"/>
            <w:vMerge w:val="continue"/>
            <w:tcBorders>
              <w:bottom w:val="single" w:color="auto" w:sz="4" w:space="0"/>
            </w:tcBorders>
            <w:vAlign w:val="center"/>
          </w:tcPr>
          <w:p>
            <w:pPr>
              <w:widowControl/>
              <w:jc w:val="left"/>
              <w:outlineLvl w:val="5"/>
              <w:rPr>
                <w:rFonts w:ascii="Times New Roman" w:hAnsi="Times New Roman"/>
                <w:color w:val="000000"/>
                <w:kern w:val="0"/>
                <w:szCs w:val="21"/>
              </w:rPr>
            </w:pPr>
          </w:p>
        </w:tc>
        <w:tc>
          <w:tcPr>
            <w:tcW w:w="1296"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系列1</w:t>
            </w:r>
          </w:p>
        </w:tc>
        <w:tc>
          <w:tcPr>
            <w:tcW w:w="1296"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系列2</w:t>
            </w:r>
          </w:p>
        </w:tc>
        <w:tc>
          <w:tcPr>
            <w:tcW w:w="1296"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系列3</w:t>
            </w:r>
          </w:p>
        </w:tc>
        <w:tc>
          <w:tcPr>
            <w:tcW w:w="1296"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系列4</w:t>
            </w:r>
          </w:p>
        </w:tc>
        <w:tc>
          <w:tcPr>
            <w:tcW w:w="1296"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系列5</w:t>
            </w:r>
          </w:p>
        </w:tc>
      </w:tr>
      <w:tr>
        <w:tblPrEx>
          <w:tblCellMar>
            <w:top w:w="0" w:type="dxa"/>
            <w:left w:w="108" w:type="dxa"/>
            <w:bottom w:w="0" w:type="dxa"/>
            <w:right w:w="108" w:type="dxa"/>
          </w:tblCellMar>
        </w:tblPrEx>
        <w:trPr>
          <w:trHeight w:val="270" w:hRule="atLeast"/>
          <w:jc w:val="center"/>
        </w:trPr>
        <w:tc>
          <w:tcPr>
            <w:tcW w:w="962" w:type="dxa"/>
            <w:tcBorders>
              <w:top w:val="single" w:color="auto" w:sz="4" w:space="0"/>
            </w:tcBorders>
            <w:noWrap/>
            <w:vAlign w:val="center"/>
          </w:tcPr>
          <w:p>
            <w:pPr>
              <w:jc w:val="center"/>
              <w:rPr>
                <w:rFonts w:ascii="Times New Roman" w:hAnsi="Times New Roman"/>
                <w:szCs w:val="21"/>
              </w:rPr>
            </w:pPr>
            <w:r>
              <w:rPr>
                <w:rFonts w:ascii="Times New Roman" w:hAnsi="Times New Roman"/>
                <w:szCs w:val="21"/>
              </w:rPr>
              <w:t>锂（Li）</w:t>
            </w:r>
          </w:p>
        </w:tc>
        <w:tc>
          <w:tcPr>
            <w:tcW w:w="1080" w:type="dxa"/>
            <w:tcBorders>
              <w:top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szCs w:val="21"/>
              </w:rPr>
              <w:t>μg/L</w:t>
            </w:r>
          </w:p>
        </w:tc>
        <w:tc>
          <w:tcPr>
            <w:tcW w:w="1296" w:type="dxa"/>
            <w:tcBorders>
              <w:top w:val="single" w:color="auto" w:sz="4" w:space="0"/>
            </w:tcBorders>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tcBorders>
              <w:top w:val="single" w:color="auto" w:sz="4" w:space="0"/>
            </w:tcBorders>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tcBorders>
              <w:top w:val="single" w:color="auto" w:sz="4" w:space="0"/>
            </w:tcBorders>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tcBorders>
              <w:top w:val="single" w:color="auto" w:sz="4" w:space="0"/>
            </w:tcBorders>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tcBorders>
              <w:top w:val="single" w:color="auto" w:sz="4" w:space="0"/>
            </w:tcBorders>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rPr>
                <w:rFonts w:ascii="Times New Roman" w:hAnsi="Times New Roman"/>
                <w:szCs w:val="21"/>
              </w:rPr>
            </w:pPr>
            <w:r>
              <w:rPr>
                <w:rFonts w:ascii="Times New Roman" w:hAnsi="Times New Roman"/>
                <w:szCs w:val="21"/>
              </w:rPr>
              <w:t>铍（Be）</w:t>
            </w:r>
          </w:p>
        </w:tc>
        <w:tc>
          <w:tcPr>
            <w:tcW w:w="1080" w:type="dxa"/>
            <w:noWrap/>
            <w:vAlign w:val="center"/>
          </w:tcPr>
          <w:p>
            <w:pPr>
              <w:widowControl/>
              <w:jc w:val="center"/>
              <w:rPr>
                <w:rFonts w:ascii="Times New Roman" w:hAnsi="Times New Roman"/>
                <w:color w:val="000000"/>
                <w:kern w:val="0"/>
                <w:szCs w:val="21"/>
              </w:rPr>
            </w:pPr>
            <w:r>
              <w:rPr>
                <w:rFonts w:ascii="Times New Roman" w:hAnsi="Times New Roman"/>
                <w:szCs w:val="21"/>
              </w:rPr>
              <w:t>μg/L</w:t>
            </w:r>
          </w:p>
        </w:tc>
        <w:tc>
          <w:tcPr>
            <w:tcW w:w="1296" w:type="dxa"/>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szCs w:val="21"/>
              </w:rPr>
            </w:pPr>
            <w:r>
              <w:rPr>
                <w:rFonts w:ascii="Times New Roman" w:hAnsi="Times New Roman"/>
                <w:szCs w:val="21"/>
              </w:rPr>
              <w:t>硼（B）</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2</w:t>
            </w:r>
            <w:r>
              <w:rPr>
                <w:rFonts w:ascii="Times New Roman" w:hAnsi="Times New Roman"/>
                <w:color w:val="000000"/>
                <w:kern w:val="0"/>
                <w:szCs w:val="21"/>
              </w:rPr>
              <w:t>00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5</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szCs w:val="21"/>
              </w:rPr>
            </w:pPr>
            <w:r>
              <w:rPr>
                <w:rFonts w:ascii="Times New Roman" w:hAnsi="Times New Roman"/>
                <w:szCs w:val="21"/>
              </w:rPr>
              <w:t>钪（Sc）</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钒（V）</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铬（Cr）</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锰（Mn）</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钴（Co）</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镍（Ni）</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tcBorders>
              <w:bottom w:val="nil"/>
            </w:tcBorders>
            <w:noWrap/>
          </w:tcPr>
          <w:p>
            <w:pPr>
              <w:jc w:val="center"/>
              <w:outlineLvl w:val="6"/>
              <w:rPr>
                <w:rFonts w:ascii="Times New Roman" w:hAnsi="Times New Roman"/>
                <w:szCs w:val="21"/>
              </w:rPr>
            </w:pPr>
            <w:r>
              <w:rPr>
                <w:rFonts w:ascii="Times New Roman" w:hAnsi="Times New Roman"/>
                <w:szCs w:val="21"/>
              </w:rPr>
              <w:t>铜（Cu）</w:t>
            </w:r>
          </w:p>
        </w:tc>
        <w:tc>
          <w:tcPr>
            <w:tcW w:w="1080" w:type="dxa"/>
            <w:tcBorders>
              <w:bottom w:val="nil"/>
            </w:tcBorders>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tcBorders>
              <w:bottom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tcBorders>
              <w:bottom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tcBorders>
              <w:bottom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tcBorders>
              <w:bottom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tcBorders>
              <w:bottom w:val="nil"/>
            </w:tcBorders>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tcBorders>
              <w:top w:val="nil"/>
              <w:left w:val="nil"/>
              <w:bottom w:val="single" w:color="auto" w:sz="4" w:space="0"/>
              <w:right w:val="nil"/>
            </w:tcBorders>
            <w:noWrap/>
          </w:tcPr>
          <w:p>
            <w:pPr>
              <w:jc w:val="center"/>
              <w:outlineLvl w:val="6"/>
              <w:rPr>
                <w:rFonts w:ascii="Times New Roman" w:hAnsi="Times New Roman"/>
                <w:szCs w:val="21"/>
              </w:rPr>
            </w:pPr>
            <w:r>
              <w:rPr>
                <w:rFonts w:ascii="Times New Roman" w:hAnsi="Times New Roman"/>
                <w:szCs w:val="21"/>
              </w:rPr>
              <w:t>砷（As）</w:t>
            </w:r>
          </w:p>
        </w:tc>
        <w:tc>
          <w:tcPr>
            <w:tcW w:w="1080" w:type="dxa"/>
            <w:tcBorders>
              <w:top w:val="nil"/>
              <w:left w:val="nil"/>
              <w:bottom w:val="single" w:color="auto" w:sz="4" w:space="0"/>
              <w:right w:val="nil"/>
            </w:tcBorders>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tcBorders>
              <w:top w:val="nil"/>
              <w:left w:val="nil"/>
              <w:bottom w:val="single" w:color="auto" w:sz="4" w:space="0"/>
              <w:right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tcBorders>
              <w:top w:val="nil"/>
              <w:left w:val="nil"/>
              <w:bottom w:val="single" w:color="auto" w:sz="4" w:space="0"/>
              <w:right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tcBorders>
              <w:top w:val="nil"/>
              <w:left w:val="nil"/>
              <w:bottom w:val="single" w:color="auto" w:sz="4" w:space="0"/>
              <w:right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tcBorders>
              <w:top w:val="nil"/>
              <w:left w:val="nil"/>
              <w:bottom w:val="single" w:color="auto" w:sz="4" w:space="0"/>
              <w:right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tcBorders>
              <w:top w:val="nil"/>
              <w:left w:val="nil"/>
              <w:bottom w:val="single" w:color="auto" w:sz="4" w:space="0"/>
              <w:right w:val="nil"/>
            </w:tcBorders>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tcBorders>
              <w:top w:val="single" w:color="auto" w:sz="4" w:space="0"/>
            </w:tcBorders>
            <w:noWrap/>
          </w:tcPr>
          <w:p>
            <w:pPr>
              <w:jc w:val="center"/>
              <w:outlineLvl w:val="6"/>
              <w:rPr>
                <w:rFonts w:ascii="Times New Roman" w:hAnsi="Times New Roman"/>
                <w:szCs w:val="21"/>
              </w:rPr>
            </w:pPr>
            <w:r>
              <w:rPr>
                <w:rFonts w:ascii="Times New Roman" w:hAnsi="Times New Roman"/>
                <w:szCs w:val="21"/>
              </w:rPr>
              <w:t>硒（Se）</w:t>
            </w:r>
          </w:p>
        </w:tc>
        <w:tc>
          <w:tcPr>
            <w:tcW w:w="1080" w:type="dxa"/>
            <w:tcBorders>
              <w:top w:val="single" w:color="auto" w:sz="4" w:space="0"/>
            </w:tcBorders>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tcBorders>
              <w:top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tcBorders>
              <w:top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tcBorders>
              <w:top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tcBorders>
              <w:top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tcBorders>
              <w:top w:val="single" w:color="auto" w:sz="4" w:space="0"/>
            </w:tcBorders>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铷（Rb）</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锶（Sr）</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钇（Y）</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锆（Zr）</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2</w:t>
            </w:r>
            <w:r>
              <w:rPr>
                <w:rFonts w:ascii="Times New Roman" w:hAnsi="Times New Roman"/>
                <w:color w:val="000000"/>
                <w:kern w:val="0"/>
                <w:szCs w:val="21"/>
              </w:rPr>
              <w:t>00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5</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银（Ag）</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镉（Cd）</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铟（In）</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锡（Sn）</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锑（Sb）</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碲（Te）</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2</w:t>
            </w:r>
            <w:r>
              <w:rPr>
                <w:rFonts w:ascii="Times New Roman" w:hAnsi="Times New Roman"/>
                <w:color w:val="000000"/>
                <w:kern w:val="0"/>
                <w:szCs w:val="21"/>
              </w:rPr>
              <w:t>00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5</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铯（Cs）</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钡（Ba）</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镧（La）</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铈（Ce）</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镨（Pr）</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钕（Nd）</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钐（Sm）</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铕（Eu）</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钆（Gd）</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铽（Tb）</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镝（Dy）</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钬（Ho）</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铒（Er）</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铥（Tm）</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镱（Yb）</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镥（Lu）</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汞（Hg）</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ascii="Times New Roman" w:hAnsi="Times New Roman"/>
                <w:color w:val="000000"/>
                <w:kern w:val="0"/>
                <w:szCs w:val="21"/>
              </w:rPr>
              <w:t>0.5</w:t>
            </w:r>
          </w:p>
        </w:tc>
        <w:tc>
          <w:tcPr>
            <w:tcW w:w="1296" w:type="dxa"/>
            <w:noWrap/>
            <w:vAlign w:val="center"/>
          </w:tcPr>
          <w:p>
            <w:pPr>
              <w:widowControl/>
              <w:jc w:val="center"/>
              <w:outlineLvl w:val="6"/>
              <w:rPr>
                <w:rFonts w:ascii="Times New Roman" w:hAnsi="Times New Roman"/>
                <w:color w:val="000000"/>
                <w:kern w:val="0"/>
                <w:szCs w:val="21"/>
              </w:rPr>
            </w:pPr>
            <w:r>
              <w:rPr>
                <w:rFonts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ascii="Times New Roman" w:hAnsi="Times New Roman"/>
                <w:color w:val="000000"/>
                <w:kern w:val="0"/>
                <w:szCs w:val="21"/>
              </w:rPr>
              <w:t>2</w:t>
            </w:r>
          </w:p>
        </w:tc>
        <w:tc>
          <w:tcPr>
            <w:tcW w:w="1296" w:type="dxa"/>
            <w:noWrap/>
            <w:vAlign w:val="center"/>
          </w:tcPr>
          <w:p>
            <w:pPr>
              <w:widowControl/>
              <w:jc w:val="center"/>
              <w:outlineLvl w:val="6"/>
              <w:rPr>
                <w:rFonts w:ascii="Times New Roman" w:hAnsi="Times New Roman"/>
                <w:color w:val="000000"/>
                <w:kern w:val="0"/>
                <w:szCs w:val="21"/>
              </w:rPr>
            </w:pPr>
            <w:r>
              <w:rPr>
                <w:rFonts w:ascii="Times New Roman" w:hAnsi="Times New Roman"/>
                <w:color w:val="000000"/>
                <w:kern w:val="0"/>
                <w:szCs w:val="21"/>
              </w:rPr>
              <w:t>4</w:t>
            </w:r>
          </w:p>
        </w:tc>
        <w:tc>
          <w:tcPr>
            <w:tcW w:w="1296" w:type="dxa"/>
            <w:noWrap/>
            <w:vAlign w:val="center"/>
          </w:tcPr>
          <w:p>
            <w:pPr>
              <w:widowControl/>
              <w:jc w:val="center"/>
              <w:outlineLvl w:val="5"/>
              <w:rPr>
                <w:rFonts w:ascii="Times New Roman" w:hAnsi="Times New Roman" w:eastAsia="黑体"/>
                <w:color w:val="000000"/>
                <w:kern w:val="0"/>
                <w:szCs w:val="21"/>
              </w:rPr>
            </w:pPr>
            <w:r>
              <w:rPr>
                <w:rFonts w:ascii="Times New Roman" w:hAnsi="Times New Roman" w:eastAsia="黑体"/>
                <w:color w:val="000000"/>
                <w:kern w:val="0"/>
                <w:szCs w:val="21"/>
              </w:rPr>
              <w:t>5</w:t>
            </w:r>
          </w:p>
        </w:tc>
      </w:tr>
      <w:tr>
        <w:tblPrEx>
          <w:tblCellMar>
            <w:top w:w="0" w:type="dxa"/>
            <w:left w:w="108" w:type="dxa"/>
            <w:bottom w:w="0" w:type="dxa"/>
            <w:right w:w="108" w:type="dxa"/>
          </w:tblCellMar>
        </w:tblPrEx>
        <w:trPr>
          <w:trHeight w:val="270" w:hRule="atLeast"/>
          <w:jc w:val="center"/>
        </w:trPr>
        <w:tc>
          <w:tcPr>
            <w:tcW w:w="962" w:type="dxa"/>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铊（Tl）</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铅（Pb）</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铋（Bi）</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tcBorders>
              <w:bottom w:val="single" w:color="auto" w:sz="4" w:space="0"/>
            </w:tcBorders>
            <w:noWrap/>
            <w:vAlign w:val="center"/>
          </w:tcPr>
          <w:p>
            <w:pPr>
              <w:jc w:val="center"/>
              <w:outlineLvl w:val="6"/>
              <w:rPr>
                <w:rFonts w:ascii="Times New Roman" w:hAnsi="Times New Roman"/>
                <w:color w:val="000000"/>
                <w:sz w:val="22"/>
              </w:rPr>
            </w:pPr>
            <w:r>
              <w:rPr>
                <w:rFonts w:ascii="Times New Roman" w:hAnsi="Times New Roman"/>
                <w:color w:val="000000"/>
                <w:sz w:val="22"/>
              </w:rPr>
              <w:t>钍（Th）</w:t>
            </w:r>
          </w:p>
        </w:tc>
        <w:tc>
          <w:tcPr>
            <w:tcW w:w="1080" w:type="dxa"/>
            <w:tcBorders>
              <w:bottom w:val="single" w:color="auto" w:sz="4" w:space="0"/>
            </w:tcBorders>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tcBorders>
              <w:bottom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tcBorders>
              <w:bottom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tcBorders>
              <w:bottom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tcBorders>
              <w:bottom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tcBorders>
              <w:bottom w:val="single" w:color="auto" w:sz="4" w:space="0"/>
            </w:tcBorders>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bl>
    <w:p>
      <w:pPr>
        <w:spacing w:before="156" w:beforeLines="50" w:after="156" w:afterLines="50" w:line="300" w:lineRule="auto"/>
        <w:outlineLvl w:val="3"/>
        <w:rPr>
          <w:rFonts w:ascii="Times New Roman" w:hAnsi="宋体"/>
          <w:szCs w:val="21"/>
        </w:rPr>
      </w:pPr>
      <w:r>
        <w:rPr>
          <w:rFonts w:ascii="Times New Roman" w:hAnsi="Times New Roman"/>
          <w:szCs w:val="21"/>
        </w:rPr>
        <w:t xml:space="preserve">5.2 </w:t>
      </w:r>
      <w:r>
        <w:rPr>
          <w:rFonts w:ascii="Times New Roman" w:hAnsi="宋体"/>
          <w:szCs w:val="21"/>
        </w:rPr>
        <w:t>内标使用液</w:t>
      </w:r>
      <w:r>
        <w:rPr>
          <w:rFonts w:hint="eastAsia" w:ascii="Times New Roman" w:hAnsi="宋体"/>
          <w:szCs w:val="21"/>
        </w:rPr>
        <w:t>制备</w:t>
      </w:r>
    </w:p>
    <w:p>
      <w:pPr>
        <w:spacing w:line="300" w:lineRule="auto"/>
        <w:ind w:firstLine="420" w:firstLineChars="200"/>
        <w:rPr>
          <w:rFonts w:ascii="Times New Roman" w:hAnsi="宋体"/>
          <w:color w:val="000000"/>
          <w:szCs w:val="21"/>
        </w:rPr>
      </w:pPr>
      <w:r>
        <w:rPr>
          <w:rFonts w:hint="eastAsia" w:ascii="Times New Roman" w:hAnsi="宋体"/>
          <w:color w:val="000000"/>
          <w:szCs w:val="21"/>
        </w:rPr>
        <w:t>吸取适量</w:t>
      </w:r>
      <w:r>
        <w:rPr>
          <w:rFonts w:ascii="Times New Roman" w:hAnsi="宋体"/>
          <w:color w:val="000000"/>
          <w:szCs w:val="21"/>
        </w:rPr>
        <w:t>内标</w:t>
      </w:r>
      <w:r>
        <w:rPr>
          <w:rFonts w:hint="eastAsia" w:ascii="Times New Roman" w:hAnsi="宋体"/>
          <w:color w:val="000000"/>
          <w:szCs w:val="21"/>
        </w:rPr>
        <w:t>元素标准</w:t>
      </w:r>
      <w:r>
        <w:rPr>
          <w:rFonts w:ascii="Times New Roman" w:hAnsi="宋体"/>
          <w:color w:val="000000"/>
          <w:szCs w:val="21"/>
        </w:rPr>
        <w:t>溶液</w:t>
      </w:r>
      <w:r>
        <w:rPr>
          <w:rFonts w:hint="eastAsia" w:ascii="Times New Roman" w:hAnsi="宋体"/>
          <w:color w:val="000000"/>
          <w:szCs w:val="21"/>
        </w:rPr>
        <w:t>（3.5），用硝酸（3.2）配制成为</w:t>
      </w:r>
      <w:r>
        <w:rPr>
          <w:rFonts w:hint="eastAsia" w:ascii="Times New Roman" w:hAnsi="Times New Roman"/>
          <w:color w:val="000000"/>
          <w:szCs w:val="21"/>
        </w:rPr>
        <w:t>适当浓度</w:t>
      </w:r>
      <w:r>
        <w:rPr>
          <w:rFonts w:ascii="Times New Roman" w:hAnsi="宋体"/>
          <w:color w:val="000000"/>
          <w:szCs w:val="21"/>
        </w:rPr>
        <w:t>的</w:t>
      </w:r>
      <w:r>
        <w:rPr>
          <w:rFonts w:hint="eastAsia" w:ascii="Times New Roman" w:hAnsi="Times New Roman"/>
          <w:color w:val="000000"/>
          <w:szCs w:val="21"/>
        </w:rPr>
        <w:t>铑（</w:t>
      </w:r>
      <w:r>
        <w:rPr>
          <w:rFonts w:ascii="Times New Roman" w:hAnsi="Times New Roman"/>
          <w:color w:val="000000"/>
          <w:szCs w:val="21"/>
        </w:rPr>
        <w:t>Rh</w:t>
      </w:r>
      <w:r>
        <w:rPr>
          <w:rFonts w:hint="eastAsia" w:ascii="Times New Roman" w:hAnsi="Times New Roman"/>
          <w:color w:val="000000"/>
          <w:szCs w:val="21"/>
        </w:rPr>
        <w:t>）、</w:t>
      </w:r>
      <w:r>
        <w:rPr>
          <w:rFonts w:hint="eastAsia" w:ascii="Times New Roman" w:hAnsi="宋体"/>
          <w:color w:val="000000"/>
          <w:szCs w:val="21"/>
        </w:rPr>
        <w:t>铼（</w:t>
      </w:r>
      <w:r>
        <w:rPr>
          <w:rFonts w:ascii="Times New Roman" w:hAnsi="Times New Roman"/>
          <w:color w:val="000000"/>
          <w:szCs w:val="21"/>
        </w:rPr>
        <w:t>Re）</w:t>
      </w:r>
      <w:r>
        <w:rPr>
          <w:rFonts w:ascii="Times New Roman" w:hAnsi="宋体"/>
          <w:color w:val="000000"/>
          <w:szCs w:val="21"/>
        </w:rPr>
        <w:t>混合内标使用液。</w:t>
      </w:r>
      <w:r>
        <w:rPr>
          <w:rFonts w:hint="eastAsia" w:ascii="Times New Roman" w:hAnsi="宋体"/>
          <w:color w:val="000000"/>
          <w:szCs w:val="21"/>
        </w:rPr>
        <w:t>样液混合后的内标元素参考浓度范围为</w:t>
      </w:r>
      <w:r>
        <w:rPr>
          <w:rFonts w:ascii="Times New Roman" w:hAnsi="宋体"/>
          <w:color w:val="000000"/>
          <w:szCs w:val="21"/>
        </w:rPr>
        <w:t>10</w:t>
      </w:r>
      <w:r>
        <w:rPr>
          <w:rFonts w:ascii="Times New Roman" w:hAnsi="Times New Roman"/>
          <w:szCs w:val="21"/>
        </w:rPr>
        <w:t>µg/L</w:t>
      </w:r>
      <w:r>
        <w:rPr>
          <w:rFonts w:hint="eastAsia" w:ascii="Times New Roman" w:hAnsi="宋体"/>
          <w:color w:val="000000"/>
          <w:szCs w:val="21"/>
        </w:rPr>
        <w:t>~100</w:t>
      </w:r>
      <w:r>
        <w:rPr>
          <w:rFonts w:ascii="Times New Roman" w:hAnsi="Times New Roman"/>
          <w:szCs w:val="21"/>
        </w:rPr>
        <w:t>µg/L</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3</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宋体"/>
          <w:szCs w:val="21"/>
          <w:vertAlign w:val="superscript"/>
        </w:rPr>
        <w:t>4</w:t>
      </w:r>
      <w:r>
        <w:rPr>
          <w:rFonts w:ascii="Times New Roman" w:hAnsi="Times New Roman"/>
          <w:szCs w:val="21"/>
          <w:vertAlign w:val="superscript"/>
        </w:rPr>
        <w:t>]</w:t>
      </w:r>
      <w:r>
        <w:rPr>
          <w:rFonts w:hint="eastAsia" w:ascii="Times New Roman" w:hAnsi="宋体"/>
          <w:color w:val="000000"/>
          <w:szCs w:val="21"/>
        </w:rPr>
        <w:t>。</w:t>
      </w:r>
    </w:p>
    <w:p>
      <w:pPr>
        <w:spacing w:before="156" w:beforeLines="50" w:after="156" w:afterLines="50" w:line="300" w:lineRule="auto"/>
        <w:outlineLvl w:val="3"/>
        <w:rPr>
          <w:rFonts w:ascii="Times New Roman" w:hAnsi="宋体"/>
          <w:szCs w:val="21"/>
        </w:rPr>
      </w:pPr>
      <w:r>
        <w:rPr>
          <w:rFonts w:hint="eastAsia" w:ascii="Times New Roman" w:hAnsi="宋体"/>
          <w:szCs w:val="21"/>
        </w:rPr>
        <w:t>5</w:t>
      </w:r>
      <w:r>
        <w:rPr>
          <w:rFonts w:ascii="Times New Roman" w:hAnsi="宋体"/>
          <w:szCs w:val="21"/>
        </w:rPr>
        <w:t>.3 样品处理</w:t>
      </w:r>
    </w:p>
    <w:p>
      <w:pPr>
        <w:spacing w:line="300" w:lineRule="auto"/>
        <w:ind w:firstLine="420" w:firstLineChars="200"/>
        <w:rPr>
          <w:rFonts w:ascii="Times New Roman" w:hAnsi="Times New Roman"/>
          <w:szCs w:val="21"/>
        </w:rPr>
      </w:pPr>
      <w:r>
        <w:rPr>
          <w:rFonts w:ascii="Times New Roman" w:hAnsi="宋体"/>
          <w:szCs w:val="21"/>
        </w:rPr>
        <w:t>称取样品</w:t>
      </w:r>
      <w:r>
        <w:rPr>
          <w:rFonts w:ascii="Times New Roman" w:hAnsi="Times New Roman"/>
          <w:szCs w:val="21"/>
        </w:rPr>
        <w:t>0.2g</w:t>
      </w:r>
      <w:r>
        <w:rPr>
          <w:rFonts w:hint="eastAsia" w:ascii="Times New Roman" w:hAnsi="Times New Roman"/>
          <w:szCs w:val="21"/>
        </w:rPr>
        <w:t>~</w:t>
      </w:r>
      <w:r>
        <w:rPr>
          <w:rFonts w:ascii="Times New Roman" w:hAnsi="Times New Roman"/>
          <w:szCs w:val="21"/>
        </w:rPr>
        <w:t>0.5g</w:t>
      </w:r>
      <w:r>
        <w:rPr>
          <w:rFonts w:ascii="Times New Roman" w:hAnsi="宋体"/>
          <w:szCs w:val="21"/>
        </w:rPr>
        <w:t>（精确到</w:t>
      </w:r>
      <w:r>
        <w:rPr>
          <w:rFonts w:ascii="Times New Roman" w:hAnsi="Times New Roman"/>
          <w:szCs w:val="21"/>
        </w:rPr>
        <w:t>0.0001g</w:t>
      </w:r>
      <w:r>
        <w:rPr>
          <w:rFonts w:ascii="Times New Roman" w:hAnsi="宋体"/>
          <w:szCs w:val="21"/>
        </w:rPr>
        <w:t>），置于清洗好的消解罐内，同时做试剂空白。</w:t>
      </w:r>
    </w:p>
    <w:p>
      <w:pPr>
        <w:spacing w:line="360" w:lineRule="auto"/>
        <w:ind w:right="-147" w:rightChars="-70" w:firstLine="420" w:firstLineChars="200"/>
        <w:rPr>
          <w:rFonts w:ascii="Times New Roman" w:hAnsi="Times New Roman"/>
          <w:szCs w:val="21"/>
        </w:rPr>
      </w:pPr>
      <w:r>
        <w:rPr>
          <w:rFonts w:ascii="Times New Roman" w:hAnsi="宋体"/>
          <w:szCs w:val="21"/>
        </w:rPr>
        <w:t>根据样品消解难易程度，先加入硝酸（</w:t>
      </w:r>
      <w:r>
        <w:rPr>
          <w:rFonts w:hint="eastAsia" w:ascii="Times New Roman" w:hAnsi="Times New Roman"/>
          <w:szCs w:val="21"/>
        </w:rPr>
        <w:t>3.1</w:t>
      </w:r>
      <w:r>
        <w:rPr>
          <w:rFonts w:ascii="Times New Roman" w:hAnsi="宋体"/>
          <w:szCs w:val="21"/>
        </w:rPr>
        <w:t>）</w:t>
      </w:r>
      <w:r>
        <w:rPr>
          <w:rFonts w:hint="eastAsia" w:ascii="Times New Roman" w:hAnsi="Times New Roman"/>
          <w:szCs w:val="21"/>
        </w:rPr>
        <w:t>2</w:t>
      </w:r>
      <w:r>
        <w:rPr>
          <w:rFonts w:ascii="Times New Roman" w:hAnsi="Times New Roman"/>
          <w:szCs w:val="21"/>
        </w:rPr>
        <w:t>.0mL</w:t>
      </w:r>
      <w:r>
        <w:rPr>
          <w:rFonts w:hint="eastAsia" w:ascii="Times New Roman" w:hAnsi="Times New Roman"/>
          <w:szCs w:val="21"/>
        </w:rPr>
        <w:t>~8</w:t>
      </w:r>
      <w:r>
        <w:rPr>
          <w:rFonts w:ascii="Times New Roman" w:hAnsi="Times New Roman"/>
          <w:szCs w:val="21"/>
        </w:rPr>
        <w:t>.0mL</w:t>
      </w:r>
      <w:r>
        <w:rPr>
          <w:rFonts w:ascii="Times New Roman" w:hAnsi="宋体"/>
          <w:szCs w:val="21"/>
        </w:rPr>
        <w:t>，放入温度可调的</w:t>
      </w:r>
      <w:r>
        <w:rPr>
          <w:rFonts w:ascii="Times New Roman" w:hAnsi="Times New Roman"/>
          <w:szCs w:val="21"/>
        </w:rPr>
        <w:t>100ºC</w:t>
      </w:r>
      <w:r>
        <w:rPr>
          <w:rFonts w:ascii="Times New Roman" w:hAnsi="宋体"/>
          <w:szCs w:val="21"/>
        </w:rPr>
        <w:t>恒温电加热器，充分作用约</w:t>
      </w:r>
      <w:r>
        <w:rPr>
          <w:rFonts w:ascii="Times New Roman" w:hAnsi="Times New Roman"/>
          <w:szCs w:val="21"/>
        </w:rPr>
        <w:t>30</w:t>
      </w:r>
      <w:r>
        <w:rPr>
          <w:rFonts w:hint="eastAsia" w:ascii="Times New Roman" w:hAnsi="Times New Roman"/>
          <w:szCs w:val="21"/>
        </w:rPr>
        <w:t>min~</w:t>
      </w:r>
      <w:r>
        <w:rPr>
          <w:rFonts w:ascii="Times New Roman" w:hAnsi="Times New Roman"/>
          <w:szCs w:val="21"/>
        </w:rPr>
        <w:t>60min</w:t>
      </w:r>
      <w:r>
        <w:rPr>
          <w:rFonts w:ascii="Times New Roman" w:hAnsi="宋体"/>
          <w:szCs w:val="21"/>
        </w:rPr>
        <w:t>，至无肉眼可见明显</w:t>
      </w:r>
      <w:r>
        <w:rPr>
          <w:rFonts w:hint="eastAsia" w:ascii="Times New Roman" w:hAnsi="宋体"/>
          <w:szCs w:val="21"/>
        </w:rPr>
        <w:t>块状</w:t>
      </w:r>
      <w:r>
        <w:rPr>
          <w:rFonts w:ascii="Times New Roman" w:hAnsi="宋体"/>
          <w:szCs w:val="21"/>
        </w:rPr>
        <w:t>固体，冷却</w:t>
      </w:r>
      <w:r>
        <w:rPr>
          <w:rFonts w:hint="eastAsia" w:ascii="Times New Roman" w:hAnsi="宋体"/>
          <w:szCs w:val="21"/>
        </w:rPr>
        <w:t>。按照微波消解系统操作建议，可加入</w:t>
      </w:r>
      <w:r>
        <w:rPr>
          <w:rFonts w:hint="eastAsia" w:ascii="Times New Roman" w:hAnsi="Times New Roman"/>
          <w:szCs w:val="21"/>
        </w:rPr>
        <w:t>1</w:t>
      </w:r>
      <w:r>
        <w:rPr>
          <w:rFonts w:ascii="Times New Roman" w:hAnsi="Times New Roman"/>
          <w:szCs w:val="21"/>
        </w:rPr>
        <w:t>.0mL</w:t>
      </w:r>
      <w:r>
        <w:rPr>
          <w:rFonts w:hint="eastAsia" w:ascii="Times New Roman" w:hAnsi="Times New Roman"/>
          <w:szCs w:val="21"/>
        </w:rPr>
        <w:t>~2</w:t>
      </w:r>
      <w:r>
        <w:rPr>
          <w:rFonts w:ascii="Times New Roman" w:hAnsi="Times New Roman"/>
          <w:szCs w:val="21"/>
        </w:rPr>
        <w:t>.0mL</w:t>
      </w:r>
      <w:r>
        <w:rPr>
          <w:rFonts w:hint="eastAsia" w:ascii="Times New Roman" w:hAnsi="Times New Roman"/>
          <w:szCs w:val="21"/>
        </w:rPr>
        <w:t>过氧化氢</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5</w:t>
      </w:r>
      <w:r>
        <w:rPr>
          <w:rFonts w:ascii="Times New Roman" w:hAnsi="Times New Roman"/>
          <w:szCs w:val="21"/>
          <w:vertAlign w:val="superscript"/>
        </w:rPr>
        <w:t>]</w:t>
      </w:r>
      <w:r>
        <w:rPr>
          <w:rFonts w:ascii="Times New Roman" w:hAnsi="宋体"/>
          <w:szCs w:val="21"/>
        </w:rPr>
        <w:t>。将消解罐</w:t>
      </w:r>
      <w:r>
        <w:rPr>
          <w:rFonts w:hint="eastAsia" w:ascii="Times New Roman" w:hAnsi="宋体"/>
          <w:szCs w:val="21"/>
        </w:rPr>
        <w:t>轻轻</w:t>
      </w:r>
      <w:r>
        <w:rPr>
          <w:rFonts w:ascii="Times New Roman" w:hAnsi="宋体"/>
          <w:szCs w:val="21"/>
        </w:rPr>
        <w:t>晃动几次，使样品充分浸没。把装有样品的消解罐拧上罐盖，放进微波消解仪中。同时严格按照微波消解系统操作手册进行操作。</w:t>
      </w:r>
    </w:p>
    <w:p>
      <w:pPr>
        <w:spacing w:line="300" w:lineRule="auto"/>
        <w:ind w:firstLine="420" w:firstLineChars="200"/>
        <w:rPr>
          <w:rFonts w:ascii="Times New Roman" w:hAnsi="Times New Roman"/>
          <w:szCs w:val="21"/>
        </w:rPr>
      </w:pPr>
      <w:r>
        <w:rPr>
          <w:rFonts w:ascii="Times New Roman" w:hAnsi="宋体"/>
          <w:szCs w:val="21"/>
        </w:rPr>
        <w:t>根据样品消解难易程度可在</w:t>
      </w:r>
      <w:r>
        <w:rPr>
          <w:rFonts w:hint="eastAsia" w:ascii="Times New Roman" w:hAnsi="Times New Roman"/>
          <w:szCs w:val="21"/>
        </w:rPr>
        <w:t>30</w:t>
      </w:r>
      <w:r>
        <w:rPr>
          <w:rFonts w:ascii="Times New Roman" w:hAnsi="Times New Roman"/>
          <w:szCs w:val="21"/>
        </w:rPr>
        <w:t>min</w:t>
      </w:r>
      <w:r>
        <w:rPr>
          <w:rFonts w:hint="eastAsia" w:ascii="Times New Roman" w:hAnsi="Times New Roman"/>
          <w:szCs w:val="21"/>
        </w:rPr>
        <w:t>~</w:t>
      </w:r>
      <w:r>
        <w:rPr>
          <w:rFonts w:ascii="Times New Roman" w:hAnsi="Times New Roman"/>
          <w:szCs w:val="21"/>
        </w:rPr>
        <w:t>60min</w:t>
      </w:r>
      <w:r>
        <w:rPr>
          <w:rFonts w:ascii="Times New Roman" w:hAnsi="宋体"/>
          <w:szCs w:val="21"/>
        </w:rPr>
        <w:t>内消解完毕，冷却</w:t>
      </w:r>
      <w:r>
        <w:rPr>
          <w:rFonts w:hint="eastAsia" w:ascii="Times New Roman" w:hAnsi="宋体"/>
          <w:szCs w:val="21"/>
        </w:rPr>
        <w:t>后取出</w:t>
      </w:r>
      <w:r>
        <w:rPr>
          <w:rFonts w:ascii="Times New Roman" w:hAnsi="宋体"/>
          <w:szCs w:val="21"/>
        </w:rPr>
        <w:t>，开罐，将消解好的含样品的消解罐</w:t>
      </w:r>
      <w:r>
        <w:rPr>
          <w:rFonts w:hint="eastAsia" w:ascii="Times New Roman" w:hAnsi="宋体"/>
          <w:szCs w:val="21"/>
        </w:rPr>
        <w:t>放置于</w:t>
      </w:r>
      <w:r>
        <w:rPr>
          <w:rFonts w:hint="eastAsia" w:ascii="Times New Roman" w:hAnsi="Times New Roman"/>
          <w:szCs w:val="21"/>
        </w:rPr>
        <w:t>控温电热板上，于100</w:t>
      </w:r>
      <w:r>
        <w:rPr>
          <w:rFonts w:ascii="Times New Roman" w:hAnsi="宋体"/>
          <w:szCs w:val="21"/>
        </w:rPr>
        <w:t>℃</w:t>
      </w:r>
      <w:r>
        <w:rPr>
          <w:rFonts w:hint="eastAsia" w:ascii="Times New Roman" w:hAnsi="宋体"/>
          <w:szCs w:val="21"/>
        </w:rPr>
        <w:t>加热数分钟，</w:t>
      </w:r>
      <w:r>
        <w:rPr>
          <w:rFonts w:ascii="Times New Roman" w:hAnsi="宋体"/>
          <w:szCs w:val="21"/>
        </w:rPr>
        <w:t>驱除样品中多余的氮氧化物</w:t>
      </w:r>
      <w:r>
        <w:rPr>
          <w:rFonts w:hint="eastAsia" w:ascii="Times New Roman" w:hAnsi="宋体"/>
          <w:szCs w:val="21"/>
        </w:rPr>
        <w:t>。</w:t>
      </w:r>
      <w:r>
        <w:rPr>
          <w:rFonts w:ascii="Times New Roman" w:hAnsi="宋体"/>
          <w:szCs w:val="21"/>
        </w:rPr>
        <w:t>表</w:t>
      </w:r>
      <w:r>
        <w:rPr>
          <w:rFonts w:ascii="Times New Roman" w:hAnsi="Times New Roman"/>
          <w:szCs w:val="21"/>
        </w:rPr>
        <w:t>3</w:t>
      </w:r>
      <w:r>
        <w:rPr>
          <w:rFonts w:ascii="Times New Roman" w:hAnsi="宋体"/>
          <w:szCs w:val="21"/>
        </w:rPr>
        <w:t>为样品消解时温度</w:t>
      </w:r>
      <w:r>
        <w:rPr>
          <w:rFonts w:ascii="Times New Roman" w:hAnsi="Times New Roman"/>
          <w:szCs w:val="21"/>
        </w:rPr>
        <w:t>—</w:t>
      </w:r>
      <w:r>
        <w:rPr>
          <w:rFonts w:ascii="Times New Roman" w:hAnsi="宋体"/>
          <w:szCs w:val="21"/>
        </w:rPr>
        <w:t>时间的</w:t>
      </w:r>
      <w:r>
        <w:rPr>
          <w:rFonts w:hint="eastAsia" w:ascii="Times New Roman" w:hAnsi="宋体"/>
          <w:szCs w:val="21"/>
        </w:rPr>
        <w:t>参考</w:t>
      </w:r>
      <w:r>
        <w:rPr>
          <w:rFonts w:ascii="Times New Roman" w:hAnsi="宋体"/>
          <w:szCs w:val="21"/>
        </w:rPr>
        <w:t>程序</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6</w:t>
      </w:r>
      <w:r>
        <w:rPr>
          <w:rFonts w:ascii="Times New Roman" w:hAnsi="Times New Roman"/>
          <w:szCs w:val="21"/>
          <w:vertAlign w:val="superscript"/>
        </w:rPr>
        <w:t>]</w:t>
      </w:r>
    </w:p>
    <w:p>
      <w:pPr>
        <w:spacing w:before="156" w:beforeLines="50" w:after="156" w:afterLines="50" w:line="300" w:lineRule="auto"/>
        <w:jc w:val="center"/>
        <w:outlineLvl w:val="4"/>
        <w:rPr>
          <w:rFonts w:ascii="Times New Roman" w:hAnsi="Times New Roman" w:eastAsia="黑体"/>
          <w:szCs w:val="21"/>
        </w:rPr>
      </w:pPr>
      <w:r>
        <w:rPr>
          <w:rFonts w:ascii="Times New Roman" w:hAnsi="Times New Roman" w:eastAsia="黑体"/>
          <w:szCs w:val="21"/>
        </w:rPr>
        <w:t>表3 消解时温度时间</w:t>
      </w:r>
      <w:r>
        <w:rPr>
          <w:rFonts w:hint="eastAsia" w:ascii="Times New Roman" w:hAnsi="Times New Roman" w:eastAsia="黑体"/>
          <w:szCs w:val="21"/>
        </w:rPr>
        <w:t>参考</w:t>
      </w:r>
      <w:r>
        <w:rPr>
          <w:rFonts w:ascii="Times New Roman" w:hAnsi="Times New Roman" w:eastAsia="黑体"/>
          <w:szCs w:val="21"/>
        </w:rPr>
        <w:t>程序</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auto" w:sz="4" w:space="0"/>
              <w:bottom w:val="single" w:color="auto" w:sz="4" w:space="0"/>
            </w:tcBorders>
          </w:tcPr>
          <w:p>
            <w:pPr>
              <w:spacing w:line="300" w:lineRule="auto"/>
              <w:jc w:val="center"/>
              <w:outlineLvl w:val="5"/>
              <w:rPr>
                <w:rFonts w:ascii="Times New Roman" w:hAnsi="Times New Roman"/>
                <w:szCs w:val="21"/>
              </w:rPr>
            </w:pPr>
            <w:r>
              <w:rPr>
                <w:rFonts w:ascii="Times New Roman" w:hAnsi="Times New Roman"/>
                <w:szCs w:val="21"/>
              </w:rPr>
              <w:t>温度（℃）</w:t>
            </w:r>
          </w:p>
        </w:tc>
        <w:tc>
          <w:tcPr>
            <w:tcW w:w="2841" w:type="dxa"/>
            <w:tcBorders>
              <w:top w:val="single" w:color="auto" w:sz="4" w:space="0"/>
              <w:bottom w:val="single" w:color="auto" w:sz="4" w:space="0"/>
            </w:tcBorders>
          </w:tcPr>
          <w:p>
            <w:pPr>
              <w:spacing w:line="300" w:lineRule="auto"/>
              <w:jc w:val="center"/>
              <w:outlineLvl w:val="5"/>
              <w:rPr>
                <w:rFonts w:ascii="Times New Roman" w:hAnsi="Times New Roman"/>
                <w:szCs w:val="21"/>
              </w:rPr>
            </w:pPr>
            <w:r>
              <w:rPr>
                <w:rFonts w:ascii="Times New Roman" w:hAnsi="Times New Roman"/>
                <w:szCs w:val="21"/>
              </w:rPr>
              <w:t>升温时间（min）</w:t>
            </w:r>
          </w:p>
        </w:tc>
        <w:tc>
          <w:tcPr>
            <w:tcW w:w="2841" w:type="dxa"/>
            <w:tcBorders>
              <w:top w:val="single" w:color="auto" w:sz="4" w:space="0"/>
              <w:bottom w:val="single" w:color="auto" w:sz="4" w:space="0"/>
            </w:tcBorders>
          </w:tcPr>
          <w:p>
            <w:pPr>
              <w:spacing w:line="300" w:lineRule="auto"/>
              <w:jc w:val="center"/>
              <w:outlineLvl w:val="5"/>
              <w:rPr>
                <w:rFonts w:ascii="Times New Roman" w:hAnsi="Times New Roman"/>
                <w:szCs w:val="21"/>
              </w:rPr>
            </w:pPr>
            <w:r>
              <w:rPr>
                <w:rFonts w:ascii="Times New Roman" w:hAnsi="Times New Roman"/>
                <w:szCs w:val="21"/>
              </w:rPr>
              <w:t>保持时间（min）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auto" w:sz="4" w:space="0"/>
            </w:tcBorders>
          </w:tcPr>
          <w:p>
            <w:pPr>
              <w:spacing w:line="300" w:lineRule="auto"/>
              <w:jc w:val="center"/>
              <w:outlineLvl w:val="6"/>
              <w:rPr>
                <w:rFonts w:ascii="Times New Roman" w:hAnsi="Times New Roman"/>
                <w:szCs w:val="21"/>
              </w:rPr>
            </w:pPr>
            <w:r>
              <w:rPr>
                <w:rFonts w:ascii="Times New Roman" w:hAnsi="Times New Roman"/>
                <w:szCs w:val="21"/>
              </w:rPr>
              <w:t>100</w:t>
            </w:r>
          </w:p>
        </w:tc>
        <w:tc>
          <w:tcPr>
            <w:tcW w:w="2841" w:type="dxa"/>
            <w:tcBorders>
              <w:top w:val="single" w:color="auto" w:sz="4" w:space="0"/>
            </w:tcBorders>
          </w:tcPr>
          <w:p>
            <w:pPr>
              <w:spacing w:line="300" w:lineRule="auto"/>
              <w:jc w:val="center"/>
              <w:outlineLvl w:val="6"/>
              <w:rPr>
                <w:rFonts w:ascii="Times New Roman" w:hAnsi="Times New Roman"/>
                <w:szCs w:val="21"/>
              </w:rPr>
            </w:pPr>
            <w:r>
              <w:rPr>
                <w:rFonts w:ascii="Times New Roman" w:hAnsi="Times New Roman"/>
                <w:szCs w:val="21"/>
              </w:rPr>
              <w:t>10</w:t>
            </w:r>
          </w:p>
        </w:tc>
        <w:tc>
          <w:tcPr>
            <w:tcW w:w="2841" w:type="dxa"/>
            <w:tcBorders>
              <w:top w:val="single" w:color="auto" w:sz="4" w:space="0"/>
            </w:tcBorders>
          </w:tcPr>
          <w:p>
            <w:pPr>
              <w:spacing w:line="300" w:lineRule="auto"/>
              <w:jc w:val="center"/>
              <w:outlineLvl w:val="6"/>
              <w:rPr>
                <w:rFonts w:ascii="Times New Roman" w:hAnsi="Times New Roman"/>
                <w:szCs w:val="21"/>
              </w:rPr>
            </w:pPr>
            <w:r>
              <w:rPr>
                <w:rFonts w:ascii="Times New Roman" w:hAnsi="Times New Roman"/>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spacing w:line="300" w:lineRule="auto"/>
              <w:jc w:val="center"/>
              <w:outlineLvl w:val="6"/>
              <w:rPr>
                <w:rFonts w:ascii="Times New Roman" w:hAnsi="Times New Roman"/>
                <w:szCs w:val="21"/>
              </w:rPr>
            </w:pPr>
            <w:r>
              <w:rPr>
                <w:rFonts w:ascii="Times New Roman" w:hAnsi="Times New Roman"/>
                <w:szCs w:val="21"/>
              </w:rPr>
              <w:t>130</w:t>
            </w:r>
          </w:p>
        </w:tc>
        <w:tc>
          <w:tcPr>
            <w:tcW w:w="2841" w:type="dxa"/>
          </w:tcPr>
          <w:p>
            <w:pPr>
              <w:spacing w:line="300" w:lineRule="auto"/>
              <w:jc w:val="center"/>
              <w:outlineLvl w:val="6"/>
              <w:rPr>
                <w:rFonts w:ascii="Times New Roman" w:hAnsi="Times New Roman"/>
                <w:szCs w:val="21"/>
              </w:rPr>
            </w:pPr>
            <w:r>
              <w:rPr>
                <w:rFonts w:ascii="Times New Roman" w:hAnsi="Times New Roman"/>
                <w:szCs w:val="21"/>
              </w:rPr>
              <w:t>5</w:t>
            </w:r>
          </w:p>
        </w:tc>
        <w:tc>
          <w:tcPr>
            <w:tcW w:w="2841" w:type="dxa"/>
          </w:tcPr>
          <w:p>
            <w:pPr>
              <w:spacing w:line="300" w:lineRule="auto"/>
              <w:jc w:val="center"/>
              <w:outlineLvl w:val="6"/>
              <w:rPr>
                <w:rFonts w:ascii="Times New Roman" w:hAnsi="Times New Roman"/>
                <w:szCs w:val="21"/>
              </w:rPr>
            </w:pPr>
            <w:r>
              <w:rPr>
                <w:rFonts w:ascii="Times New Roman" w:hAnsi="Times New Roman"/>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40" w:type="dxa"/>
            <w:tcBorders>
              <w:bottom w:val="single" w:color="auto" w:sz="4" w:space="0"/>
            </w:tcBorders>
          </w:tcPr>
          <w:p>
            <w:pPr>
              <w:spacing w:line="300" w:lineRule="auto"/>
              <w:jc w:val="center"/>
              <w:outlineLvl w:val="6"/>
              <w:rPr>
                <w:rFonts w:ascii="Times New Roman" w:hAnsi="Times New Roman"/>
                <w:szCs w:val="21"/>
              </w:rPr>
            </w:pPr>
            <w:r>
              <w:rPr>
                <w:rFonts w:hint="eastAsia" w:ascii="Times New Roman" w:hAnsi="Times New Roman"/>
                <w:szCs w:val="21"/>
              </w:rPr>
              <w:t>180</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7</w:t>
            </w:r>
            <w:r>
              <w:rPr>
                <w:rFonts w:ascii="Times New Roman" w:hAnsi="Times New Roman"/>
                <w:szCs w:val="21"/>
                <w:vertAlign w:val="superscript"/>
              </w:rPr>
              <w:t>]</w:t>
            </w:r>
          </w:p>
        </w:tc>
        <w:tc>
          <w:tcPr>
            <w:tcW w:w="2841" w:type="dxa"/>
            <w:tcBorders>
              <w:bottom w:val="single" w:color="auto" w:sz="4" w:space="0"/>
            </w:tcBorders>
          </w:tcPr>
          <w:p>
            <w:pPr>
              <w:spacing w:line="300" w:lineRule="auto"/>
              <w:jc w:val="center"/>
              <w:outlineLvl w:val="6"/>
              <w:rPr>
                <w:rFonts w:ascii="Times New Roman" w:hAnsi="Times New Roman"/>
                <w:szCs w:val="21"/>
              </w:rPr>
            </w:pPr>
            <w:r>
              <w:rPr>
                <w:rFonts w:ascii="Times New Roman" w:hAnsi="Times New Roman"/>
                <w:szCs w:val="21"/>
              </w:rPr>
              <w:t>5</w:t>
            </w:r>
          </w:p>
        </w:tc>
        <w:tc>
          <w:tcPr>
            <w:tcW w:w="2841" w:type="dxa"/>
            <w:tcBorders>
              <w:bottom w:val="single" w:color="auto" w:sz="4" w:space="0"/>
            </w:tcBorders>
          </w:tcPr>
          <w:p>
            <w:pPr>
              <w:spacing w:line="300" w:lineRule="auto"/>
              <w:jc w:val="center"/>
              <w:outlineLvl w:val="6"/>
              <w:rPr>
                <w:rFonts w:ascii="Times New Roman" w:hAnsi="Times New Roman"/>
                <w:szCs w:val="21"/>
              </w:rPr>
            </w:pPr>
            <w:r>
              <w:rPr>
                <w:rFonts w:ascii="Times New Roman" w:hAnsi="Times New Roman"/>
                <w:szCs w:val="21"/>
              </w:rPr>
              <w:t>15</w:t>
            </w:r>
          </w:p>
        </w:tc>
      </w:tr>
    </w:tbl>
    <w:p>
      <w:pPr>
        <w:spacing w:line="300" w:lineRule="auto"/>
        <w:ind w:firstLine="420" w:firstLineChars="200"/>
        <w:rPr>
          <w:rFonts w:ascii="Times New Roman" w:hAnsi="Times New Roman"/>
        </w:rPr>
      </w:pPr>
      <w:r>
        <w:rPr>
          <w:rFonts w:ascii="Times New Roman" w:hAnsi="宋体"/>
          <w:szCs w:val="21"/>
        </w:rPr>
        <w:t>将样品移至</w:t>
      </w:r>
      <w:r>
        <w:rPr>
          <w:rFonts w:hint="eastAsia" w:ascii="Times New Roman" w:hAnsi="Times New Roman"/>
          <w:szCs w:val="21"/>
        </w:rPr>
        <w:t>50</w:t>
      </w:r>
      <w:r>
        <w:rPr>
          <w:rFonts w:ascii="Times New Roman" w:hAnsi="Times New Roman"/>
          <w:szCs w:val="21"/>
        </w:rPr>
        <w:t xml:space="preserve"> mL</w:t>
      </w:r>
      <w:r>
        <w:rPr>
          <w:rFonts w:ascii="Times New Roman" w:hAnsi="宋体"/>
          <w:szCs w:val="21"/>
        </w:rPr>
        <w:t>具塞比色管中，用水洗涤消解罐数次，合并洗涤液，用水定容至</w:t>
      </w:r>
      <w:r>
        <w:rPr>
          <w:rFonts w:hint="eastAsia" w:ascii="Times New Roman" w:hAnsi="Times New Roman"/>
          <w:szCs w:val="21"/>
        </w:rPr>
        <w:t>50</w:t>
      </w:r>
      <w:r>
        <w:rPr>
          <w:rFonts w:ascii="Times New Roman" w:hAnsi="Times New Roman"/>
          <w:szCs w:val="21"/>
        </w:rPr>
        <w:t xml:space="preserve"> mL</w:t>
      </w:r>
      <w:r>
        <w:rPr>
          <w:rFonts w:ascii="Times New Roman" w:hAnsi="宋体"/>
          <w:szCs w:val="21"/>
        </w:rPr>
        <w:t>，备用。</w:t>
      </w:r>
      <w:r>
        <w:rPr>
          <w:rFonts w:hint="eastAsia" w:ascii="Times New Roman" w:hAnsi="宋体"/>
          <w:szCs w:val="21"/>
        </w:rPr>
        <w:t>如</w:t>
      </w:r>
      <w:r>
        <w:rPr>
          <w:rFonts w:ascii="Times New Roman" w:hAnsi="宋体"/>
          <w:szCs w:val="21"/>
        </w:rPr>
        <w:t>样品消解后存在一些沉淀物或悬浊物，定容后过滤，待测。</w:t>
      </w:r>
      <w:r>
        <w:rPr>
          <w:rFonts w:hint="eastAsia" w:ascii="Times New Roman" w:hAnsi="Times New Roman"/>
        </w:rPr>
        <w:t>若待测溶液超出标曲范围，可根据实际浓度进行适当再稀释。</w:t>
      </w:r>
    </w:p>
    <w:p>
      <w:pPr>
        <w:spacing w:before="156" w:beforeLines="50" w:after="156" w:afterLines="50" w:line="300" w:lineRule="auto"/>
        <w:outlineLvl w:val="3"/>
        <w:rPr>
          <w:rFonts w:ascii="Times New Roman" w:hAnsi="Times New Roman"/>
          <w:szCs w:val="21"/>
        </w:rPr>
      </w:pPr>
      <w:r>
        <w:rPr>
          <w:rFonts w:ascii="Times New Roman" w:hAnsi="Times New Roman"/>
          <w:szCs w:val="21"/>
        </w:rPr>
        <w:t xml:space="preserve">5.4 </w:t>
      </w:r>
      <w:r>
        <w:rPr>
          <w:rFonts w:ascii="Times New Roman" w:hAnsi="宋体"/>
          <w:szCs w:val="21"/>
        </w:rPr>
        <w:t>仪器参考条件</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8</w:t>
      </w:r>
      <w:r>
        <w:rPr>
          <w:rFonts w:ascii="Times New Roman" w:hAnsi="Times New Roman"/>
          <w:szCs w:val="21"/>
          <w:vertAlign w:val="superscript"/>
        </w:rPr>
        <w:t>]</w:t>
      </w:r>
    </w:p>
    <w:p>
      <w:pPr>
        <w:spacing w:line="300" w:lineRule="auto"/>
        <w:ind w:firstLine="420" w:firstLineChars="200"/>
        <w:rPr>
          <w:rFonts w:ascii="Times New Roman" w:hAnsi="Times New Roman"/>
          <w:szCs w:val="21"/>
        </w:rPr>
      </w:pPr>
      <w:r>
        <w:rPr>
          <w:rFonts w:ascii="Times New Roman" w:hAnsi="宋体"/>
          <w:szCs w:val="21"/>
        </w:rPr>
        <w:t>用调</w:t>
      </w:r>
      <w:r>
        <w:rPr>
          <w:rFonts w:hint="eastAsia" w:ascii="Times New Roman" w:hAnsi="宋体"/>
          <w:szCs w:val="21"/>
        </w:rPr>
        <w:t>谐</w:t>
      </w:r>
      <w:r>
        <w:rPr>
          <w:rFonts w:ascii="Times New Roman" w:hAnsi="宋体"/>
          <w:szCs w:val="21"/>
        </w:rPr>
        <w:t>液调整仪器各项指标</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9</w:t>
      </w:r>
      <w:r>
        <w:rPr>
          <w:rFonts w:ascii="Times New Roman" w:hAnsi="Times New Roman"/>
          <w:szCs w:val="21"/>
          <w:vertAlign w:val="superscript"/>
        </w:rPr>
        <w:t>]</w:t>
      </w:r>
      <w:r>
        <w:rPr>
          <w:rFonts w:ascii="Times New Roman" w:hAnsi="宋体"/>
          <w:szCs w:val="21"/>
        </w:rPr>
        <w:t>，使仪器灵敏度、氧化物、双电荷、分辨率等指标达到要求。</w:t>
      </w:r>
    </w:p>
    <w:p>
      <w:pPr>
        <w:spacing w:line="300" w:lineRule="auto"/>
        <w:ind w:firstLine="420" w:firstLineChars="200"/>
        <w:rPr>
          <w:rFonts w:ascii="Times New Roman" w:hAnsi="Times New Roman"/>
          <w:szCs w:val="21"/>
        </w:rPr>
      </w:pPr>
      <w:r>
        <w:rPr>
          <w:rFonts w:ascii="Times New Roman" w:hAnsi="宋体"/>
          <w:szCs w:val="21"/>
        </w:rPr>
        <w:t>射频功率：</w:t>
      </w:r>
      <w:r>
        <w:rPr>
          <w:rFonts w:ascii="Times New Roman" w:hAnsi="Times New Roman"/>
          <w:szCs w:val="21"/>
        </w:rPr>
        <w:t>1550 w</w:t>
      </w:r>
      <w:r>
        <w:rPr>
          <w:rFonts w:ascii="Times New Roman" w:hAnsi="宋体"/>
          <w:szCs w:val="21"/>
        </w:rPr>
        <w:t>；</w:t>
      </w:r>
    </w:p>
    <w:p>
      <w:pPr>
        <w:spacing w:line="300" w:lineRule="auto"/>
        <w:ind w:firstLine="420" w:firstLineChars="200"/>
        <w:rPr>
          <w:rFonts w:ascii="Times New Roman" w:hAnsi="Times New Roman"/>
          <w:szCs w:val="21"/>
        </w:rPr>
      </w:pPr>
      <w:r>
        <w:rPr>
          <w:rFonts w:ascii="Times New Roman" w:hAnsi="宋体"/>
          <w:szCs w:val="21"/>
        </w:rPr>
        <w:t>等离子体氩气流速：</w:t>
      </w:r>
      <w:r>
        <w:rPr>
          <w:rFonts w:ascii="Times New Roman" w:hAnsi="Times New Roman"/>
          <w:szCs w:val="21"/>
        </w:rPr>
        <w:t>14 L/min</w:t>
      </w:r>
      <w:r>
        <w:rPr>
          <w:rFonts w:ascii="Times New Roman" w:hAnsi="宋体"/>
          <w:szCs w:val="21"/>
        </w:rPr>
        <w:t>；</w:t>
      </w:r>
    </w:p>
    <w:p>
      <w:pPr>
        <w:spacing w:line="300" w:lineRule="auto"/>
        <w:ind w:firstLine="420" w:firstLineChars="200"/>
        <w:rPr>
          <w:rFonts w:ascii="Times New Roman" w:hAnsi="Times New Roman"/>
          <w:szCs w:val="21"/>
        </w:rPr>
      </w:pPr>
      <w:r>
        <w:rPr>
          <w:rFonts w:ascii="Times New Roman" w:hAnsi="宋体"/>
          <w:szCs w:val="21"/>
        </w:rPr>
        <w:t>雾化器氩气流速：</w:t>
      </w:r>
      <w:r>
        <w:rPr>
          <w:rFonts w:ascii="Times New Roman" w:hAnsi="Times New Roman"/>
          <w:szCs w:val="21"/>
        </w:rPr>
        <w:t>1 mL/min</w:t>
      </w:r>
      <w:r>
        <w:rPr>
          <w:rFonts w:ascii="Times New Roman" w:hAnsi="宋体"/>
          <w:szCs w:val="21"/>
        </w:rPr>
        <w:t>；</w:t>
      </w:r>
    </w:p>
    <w:p>
      <w:pPr>
        <w:spacing w:line="300" w:lineRule="auto"/>
        <w:ind w:firstLine="420" w:firstLineChars="200"/>
        <w:rPr>
          <w:rFonts w:ascii="Times New Roman" w:hAnsi="Times New Roman"/>
          <w:szCs w:val="21"/>
        </w:rPr>
      </w:pPr>
      <w:r>
        <w:rPr>
          <w:rFonts w:ascii="Times New Roman" w:hAnsi="宋体"/>
          <w:szCs w:val="21"/>
        </w:rPr>
        <w:t>采样深度：</w:t>
      </w:r>
      <w:r>
        <w:rPr>
          <w:rFonts w:ascii="Times New Roman" w:hAnsi="Times New Roman"/>
          <w:szCs w:val="21"/>
        </w:rPr>
        <w:t>5 mm</w:t>
      </w:r>
      <w:r>
        <w:rPr>
          <w:rFonts w:ascii="Times New Roman" w:hAnsi="宋体"/>
          <w:szCs w:val="21"/>
        </w:rPr>
        <w:t>；</w:t>
      </w:r>
    </w:p>
    <w:p>
      <w:pPr>
        <w:spacing w:line="300" w:lineRule="auto"/>
        <w:ind w:firstLine="420" w:firstLineChars="200"/>
        <w:rPr>
          <w:rFonts w:ascii="Times New Roman" w:hAnsi="Times New Roman"/>
          <w:szCs w:val="21"/>
        </w:rPr>
      </w:pPr>
      <w:r>
        <w:rPr>
          <w:rFonts w:ascii="Times New Roman" w:hAnsi="宋体"/>
          <w:szCs w:val="21"/>
        </w:rPr>
        <w:t>雾化室温度：</w:t>
      </w:r>
      <w:r>
        <w:rPr>
          <w:rFonts w:ascii="Times New Roman" w:hAnsi="Times New Roman"/>
          <w:szCs w:val="21"/>
        </w:rPr>
        <w:t xml:space="preserve">4 </w:t>
      </w:r>
      <w:r>
        <w:rPr>
          <w:rFonts w:ascii="Times New Roman" w:hAnsi="宋体"/>
          <w:szCs w:val="21"/>
        </w:rPr>
        <w:t>℃；</w:t>
      </w:r>
    </w:p>
    <w:p>
      <w:pPr>
        <w:spacing w:line="300" w:lineRule="auto"/>
        <w:ind w:firstLine="420" w:firstLineChars="200"/>
        <w:rPr>
          <w:rFonts w:ascii="Times New Roman" w:hAnsi="Times New Roman"/>
          <w:szCs w:val="21"/>
        </w:rPr>
      </w:pPr>
      <w:r>
        <w:rPr>
          <w:rFonts w:ascii="Times New Roman" w:hAnsi="宋体"/>
          <w:szCs w:val="21"/>
        </w:rPr>
        <w:t>采样锥与截取锥类型：镍/</w:t>
      </w:r>
      <w:r>
        <w:rPr>
          <w:rFonts w:hint="eastAsia" w:ascii="Times New Roman" w:hAnsi="宋体"/>
          <w:szCs w:val="21"/>
        </w:rPr>
        <w:t>铂</w:t>
      </w:r>
      <w:r>
        <w:rPr>
          <w:rFonts w:ascii="Times New Roman" w:hAnsi="宋体"/>
          <w:szCs w:val="21"/>
        </w:rPr>
        <w:t>锥；</w:t>
      </w:r>
    </w:p>
    <w:p>
      <w:pPr>
        <w:spacing w:line="300" w:lineRule="auto"/>
        <w:ind w:firstLine="420" w:firstLineChars="200"/>
        <w:rPr>
          <w:rFonts w:ascii="Times New Roman" w:hAnsi="Times New Roman"/>
          <w:szCs w:val="21"/>
        </w:rPr>
      </w:pPr>
      <w:r>
        <w:rPr>
          <w:rFonts w:ascii="Times New Roman" w:hAnsi="宋体"/>
          <w:szCs w:val="21"/>
        </w:rPr>
        <w:t>模式：碰撞反应模式。</w:t>
      </w:r>
    </w:p>
    <w:p>
      <w:pPr>
        <w:spacing w:before="156" w:beforeLines="50" w:after="156" w:afterLines="50" w:line="300" w:lineRule="auto"/>
        <w:outlineLvl w:val="3"/>
        <w:rPr>
          <w:rFonts w:ascii="Times New Roman" w:hAnsi="宋体"/>
          <w:szCs w:val="21"/>
        </w:rPr>
      </w:pPr>
      <w:r>
        <w:rPr>
          <w:rFonts w:ascii="Times New Roman" w:hAnsi="Times New Roman"/>
          <w:szCs w:val="21"/>
        </w:rPr>
        <w:t xml:space="preserve">5.5 </w:t>
      </w:r>
      <w:r>
        <w:rPr>
          <w:rFonts w:ascii="Times New Roman" w:hAnsi="宋体"/>
          <w:szCs w:val="21"/>
        </w:rPr>
        <w:t>测定</w:t>
      </w:r>
    </w:p>
    <w:p>
      <w:pPr>
        <w:spacing w:line="300" w:lineRule="auto"/>
        <w:ind w:firstLine="420" w:firstLineChars="200"/>
        <w:rPr>
          <w:rFonts w:ascii="Times New Roman" w:hAnsi="宋体"/>
          <w:bCs/>
          <w:szCs w:val="21"/>
        </w:rPr>
      </w:pPr>
      <w:r>
        <w:rPr>
          <w:rFonts w:hint="eastAsia" w:ascii="Times New Roman" w:hAnsi="宋体"/>
          <w:bCs/>
          <w:szCs w:val="21"/>
        </w:rPr>
        <w:t>在“5.4”仪器条件下，引入在线内标使用液（5.2），取“5.1”项下的标准系列溶液和“5.3”项下待测溶液同时进行ICP-MS分析。每一样品定量需三次积分，取平均值。以标准溶液质量浓度为横坐标，待测元素与所选内标元素响应信号值的比值为纵坐标，绘制标准曲线。按“6”计算样品中各组分的含量。</w:t>
      </w:r>
    </w:p>
    <w:p>
      <w:pPr>
        <w:spacing w:line="300" w:lineRule="auto"/>
        <w:ind w:firstLine="420" w:firstLineChars="200"/>
        <w:rPr>
          <w:rFonts w:ascii="Times New Roman" w:hAnsi="Times New Roman"/>
          <w:szCs w:val="21"/>
        </w:rPr>
      </w:pPr>
      <w:r>
        <w:rPr>
          <w:rFonts w:hint="eastAsia" w:ascii="Times New Roman" w:hAnsi="Times New Roman"/>
          <w:szCs w:val="21"/>
        </w:rPr>
        <w:t>对各元素，应测定可能影响数据的每一同位素，以减少干扰造成的分析误差。表</w:t>
      </w:r>
      <w:r>
        <w:rPr>
          <w:rFonts w:ascii="Times New Roman" w:hAnsi="Times New Roman"/>
          <w:szCs w:val="21"/>
        </w:rPr>
        <w:t>4</w:t>
      </w:r>
      <w:r>
        <w:rPr>
          <w:rFonts w:hint="eastAsia" w:ascii="Times New Roman" w:hAnsi="Times New Roman"/>
          <w:szCs w:val="21"/>
        </w:rPr>
        <w:t>中下划线为推荐用于定量的同位素质量数。</w:t>
      </w:r>
    </w:p>
    <w:p>
      <w:pPr>
        <w:spacing w:before="156" w:beforeLines="50" w:after="156" w:afterLines="50" w:line="300" w:lineRule="auto"/>
        <w:jc w:val="center"/>
        <w:outlineLvl w:val="4"/>
        <w:rPr>
          <w:rFonts w:ascii="Times New Roman" w:hAnsi="Times New Roman" w:eastAsia="黑体"/>
          <w:szCs w:val="21"/>
        </w:rPr>
      </w:pPr>
      <w:r>
        <w:rPr>
          <w:rFonts w:hint="eastAsia" w:ascii="Times New Roman" w:hAnsi="Times New Roman" w:eastAsia="黑体"/>
          <w:szCs w:val="21"/>
        </w:rPr>
        <w:t>表</w:t>
      </w:r>
      <w:r>
        <w:rPr>
          <w:rFonts w:ascii="Times New Roman" w:hAnsi="Times New Roman" w:eastAsia="黑体"/>
          <w:szCs w:val="21"/>
        </w:rPr>
        <w:t>4</w:t>
      </w:r>
      <w:r>
        <w:rPr>
          <w:rFonts w:hint="eastAsia" w:ascii="Times New Roman" w:hAnsi="Times New Roman" w:eastAsia="黑体"/>
          <w:szCs w:val="21"/>
        </w:rPr>
        <w:t xml:space="preserve"> 推荐测定的同位素</w:t>
      </w:r>
    </w:p>
    <w:tbl>
      <w:tblPr>
        <w:tblStyle w:val="10"/>
        <w:tblW w:w="7741" w:type="dxa"/>
        <w:jc w:val="center"/>
        <w:tblLayout w:type="autofit"/>
        <w:tblCellMar>
          <w:top w:w="0" w:type="dxa"/>
          <w:left w:w="108" w:type="dxa"/>
          <w:bottom w:w="0" w:type="dxa"/>
          <w:right w:w="108" w:type="dxa"/>
        </w:tblCellMar>
      </w:tblPr>
      <w:tblGrid>
        <w:gridCol w:w="962"/>
        <w:gridCol w:w="2867"/>
        <w:gridCol w:w="1276"/>
        <w:gridCol w:w="2636"/>
      </w:tblGrid>
      <w:tr>
        <w:tblPrEx>
          <w:tblCellMar>
            <w:top w:w="0" w:type="dxa"/>
            <w:left w:w="108" w:type="dxa"/>
            <w:bottom w:w="0" w:type="dxa"/>
            <w:right w:w="108" w:type="dxa"/>
          </w:tblCellMar>
        </w:tblPrEx>
        <w:trPr>
          <w:trHeight w:val="484" w:hRule="atLeast"/>
          <w:jc w:val="center"/>
        </w:trPr>
        <w:tc>
          <w:tcPr>
            <w:tcW w:w="962"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元素</w:t>
            </w:r>
          </w:p>
        </w:tc>
        <w:tc>
          <w:tcPr>
            <w:tcW w:w="2867"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质量数</w:t>
            </w:r>
          </w:p>
        </w:tc>
        <w:tc>
          <w:tcPr>
            <w:tcW w:w="1276" w:type="dxa"/>
            <w:tcBorders>
              <w:top w:val="single" w:color="auto" w:sz="4" w:space="0"/>
              <w:bottom w:val="single" w:color="auto" w:sz="4" w:space="0"/>
            </w:tcBorders>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元素</w:t>
            </w:r>
          </w:p>
        </w:tc>
        <w:tc>
          <w:tcPr>
            <w:tcW w:w="2636" w:type="dxa"/>
            <w:tcBorders>
              <w:top w:val="single" w:color="auto" w:sz="4" w:space="0"/>
              <w:bottom w:val="single" w:color="auto" w:sz="4" w:space="0"/>
            </w:tcBorders>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质量数</w:t>
            </w:r>
          </w:p>
        </w:tc>
      </w:tr>
      <w:tr>
        <w:tblPrEx>
          <w:tblCellMar>
            <w:top w:w="0" w:type="dxa"/>
            <w:left w:w="108" w:type="dxa"/>
            <w:bottom w:w="0" w:type="dxa"/>
            <w:right w:w="108" w:type="dxa"/>
          </w:tblCellMar>
        </w:tblPrEx>
        <w:trPr>
          <w:trHeight w:val="270" w:hRule="atLeast"/>
          <w:jc w:val="center"/>
        </w:trPr>
        <w:tc>
          <w:tcPr>
            <w:tcW w:w="962" w:type="dxa"/>
            <w:tcBorders>
              <w:top w:val="single" w:color="auto" w:sz="4" w:space="0"/>
            </w:tcBorders>
            <w:shd w:val="clear" w:color="auto" w:fill="auto"/>
            <w:noWrap/>
            <w:vAlign w:val="center"/>
          </w:tcPr>
          <w:p>
            <w:pPr>
              <w:jc w:val="center"/>
              <w:outlineLvl w:val="6"/>
              <w:rPr>
                <w:rFonts w:ascii="Times New Roman" w:hAnsi="Times New Roman"/>
                <w:szCs w:val="21"/>
              </w:rPr>
            </w:pPr>
            <w:r>
              <w:rPr>
                <w:rFonts w:ascii="Times New Roman" w:hAnsi="Times New Roman"/>
                <w:szCs w:val="21"/>
              </w:rPr>
              <w:t>锂（Li）</w:t>
            </w:r>
          </w:p>
        </w:tc>
        <w:tc>
          <w:tcPr>
            <w:tcW w:w="2867" w:type="dxa"/>
            <w:tcBorders>
              <w:top w:val="single" w:color="auto" w:sz="4" w:space="0"/>
            </w:tcBorders>
            <w:shd w:val="clear" w:color="auto" w:fill="auto"/>
            <w:noWrap/>
            <w:vAlign w:val="center"/>
          </w:tcPr>
          <w:p>
            <w:pPr>
              <w:widowControl/>
              <w:jc w:val="center"/>
              <w:outlineLvl w:val="6"/>
              <w:rPr>
                <w:rFonts w:ascii="Times New Roman" w:hAnsi="Times New Roman"/>
                <w:color w:val="000000"/>
                <w:kern w:val="0"/>
                <w:szCs w:val="21"/>
                <w:u w:val="single"/>
              </w:rPr>
            </w:pPr>
            <w:r>
              <w:rPr>
                <w:rFonts w:hint="eastAsia" w:ascii="Times New Roman" w:hAnsi="Times New Roman"/>
                <w:color w:val="000000"/>
                <w:kern w:val="0"/>
                <w:szCs w:val="21"/>
                <w:u w:val="single"/>
              </w:rPr>
              <w:t>7</w:t>
            </w:r>
          </w:p>
        </w:tc>
        <w:tc>
          <w:tcPr>
            <w:tcW w:w="1276" w:type="dxa"/>
            <w:tcBorders>
              <w:top w:val="single" w:color="auto" w:sz="4" w:space="0"/>
            </w:tcBorders>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铯（Cs）</w:t>
            </w:r>
          </w:p>
        </w:tc>
        <w:tc>
          <w:tcPr>
            <w:tcW w:w="2636" w:type="dxa"/>
            <w:tcBorders>
              <w:top w:val="single" w:color="auto" w:sz="4" w:space="0"/>
            </w:tcBorders>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33</w:t>
            </w:r>
          </w:p>
        </w:tc>
      </w:tr>
      <w:tr>
        <w:tblPrEx>
          <w:tblCellMar>
            <w:top w:w="0" w:type="dxa"/>
            <w:left w:w="108" w:type="dxa"/>
            <w:bottom w:w="0" w:type="dxa"/>
            <w:right w:w="108" w:type="dxa"/>
          </w:tblCellMar>
        </w:tblPrEx>
        <w:trPr>
          <w:trHeight w:val="270" w:hRule="atLeast"/>
          <w:jc w:val="center"/>
        </w:trPr>
        <w:tc>
          <w:tcPr>
            <w:tcW w:w="962" w:type="dxa"/>
            <w:shd w:val="clear" w:color="auto" w:fill="auto"/>
            <w:noWrap/>
            <w:vAlign w:val="center"/>
          </w:tcPr>
          <w:p>
            <w:pPr>
              <w:jc w:val="center"/>
              <w:outlineLvl w:val="6"/>
              <w:rPr>
                <w:rFonts w:ascii="Times New Roman" w:hAnsi="Times New Roman"/>
                <w:szCs w:val="21"/>
              </w:rPr>
            </w:pPr>
            <w:r>
              <w:rPr>
                <w:rFonts w:ascii="Times New Roman" w:hAnsi="Times New Roman"/>
                <w:szCs w:val="21"/>
              </w:rPr>
              <w:t>铍（Be）</w:t>
            </w:r>
          </w:p>
        </w:tc>
        <w:tc>
          <w:tcPr>
            <w:tcW w:w="2867" w:type="dxa"/>
            <w:shd w:val="clear" w:color="auto" w:fill="auto"/>
            <w:noWrap/>
            <w:vAlign w:val="center"/>
          </w:tcPr>
          <w:p>
            <w:pPr>
              <w:widowControl/>
              <w:jc w:val="center"/>
              <w:outlineLvl w:val="6"/>
              <w:rPr>
                <w:rFonts w:ascii="Times New Roman" w:hAnsi="Times New Roman"/>
                <w:color w:val="000000"/>
                <w:kern w:val="0"/>
                <w:szCs w:val="21"/>
                <w:u w:val="single"/>
              </w:rPr>
            </w:pPr>
            <w:r>
              <w:rPr>
                <w:rFonts w:hint="eastAsia" w:ascii="Times New Roman" w:hAnsi="Times New Roman"/>
                <w:color w:val="000000"/>
                <w:kern w:val="0"/>
                <w:szCs w:val="21"/>
                <w:u w:val="single"/>
              </w:rPr>
              <w:t>9</w:t>
            </w:r>
          </w:p>
        </w:tc>
        <w:tc>
          <w:tcPr>
            <w:tcW w:w="1276"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钡（Ba）</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37</w:t>
            </w:r>
          </w:p>
        </w:tc>
      </w:tr>
      <w:tr>
        <w:tblPrEx>
          <w:tblCellMar>
            <w:top w:w="0" w:type="dxa"/>
            <w:left w:w="108" w:type="dxa"/>
            <w:bottom w:w="0" w:type="dxa"/>
            <w:right w:w="108" w:type="dxa"/>
          </w:tblCellMar>
        </w:tblPrEx>
        <w:trPr>
          <w:trHeight w:val="270" w:hRule="atLeast"/>
          <w:jc w:val="center"/>
        </w:trPr>
        <w:tc>
          <w:tcPr>
            <w:tcW w:w="962" w:type="dxa"/>
            <w:shd w:val="clear" w:color="auto" w:fill="auto"/>
            <w:noWrap/>
            <w:vAlign w:val="center"/>
          </w:tcPr>
          <w:p>
            <w:pPr>
              <w:jc w:val="center"/>
              <w:outlineLvl w:val="6"/>
              <w:rPr>
                <w:rFonts w:ascii="Times New Roman" w:hAnsi="Times New Roman"/>
                <w:szCs w:val="21"/>
              </w:rPr>
            </w:pPr>
            <w:r>
              <w:rPr>
                <w:rFonts w:ascii="Times New Roman" w:hAnsi="Times New Roman"/>
                <w:szCs w:val="21"/>
              </w:rPr>
              <w:t>硼（B）</w:t>
            </w:r>
          </w:p>
        </w:tc>
        <w:tc>
          <w:tcPr>
            <w:tcW w:w="2867" w:type="dxa"/>
            <w:shd w:val="clear" w:color="auto" w:fill="auto"/>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1</w:t>
            </w:r>
          </w:p>
        </w:tc>
        <w:tc>
          <w:tcPr>
            <w:tcW w:w="1276" w:type="dxa"/>
            <w:shd w:val="clear" w:color="000000" w:fill="FFFFFF"/>
            <w:vAlign w:val="center"/>
          </w:tcPr>
          <w:p>
            <w:pPr>
              <w:widowControl/>
              <w:jc w:val="center"/>
              <w:outlineLvl w:val="6"/>
              <w:rPr>
                <w:rFonts w:ascii="Times New Roman" w:hAnsi="Times New Roman"/>
                <w:color w:val="000000"/>
                <w:sz w:val="22"/>
              </w:rPr>
            </w:pPr>
            <w:r>
              <w:rPr>
                <w:rFonts w:ascii="Times New Roman" w:hAnsi="Times New Roman"/>
                <w:color w:val="000000"/>
                <w:sz w:val="22"/>
              </w:rPr>
              <w:t>镧（La）</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39</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szCs w:val="21"/>
              </w:rPr>
            </w:pPr>
            <w:r>
              <w:rPr>
                <w:rFonts w:ascii="Times New Roman" w:hAnsi="Times New Roman"/>
                <w:szCs w:val="21"/>
              </w:rPr>
              <w:t>钪（Sc）</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4</w:t>
            </w:r>
            <w:r>
              <w:rPr>
                <w:rFonts w:ascii="Times New Roman" w:hAnsi="Times New Roman"/>
                <w:szCs w:val="21"/>
                <w:u w:val="single"/>
              </w:rPr>
              <w:t>5</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铈（Ce）</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40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钒（V）</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5</w:t>
            </w:r>
            <w:r>
              <w:rPr>
                <w:rFonts w:ascii="Times New Roman" w:hAnsi="Times New Roman"/>
                <w:szCs w:val="21"/>
                <w:u w:val="single"/>
              </w:rPr>
              <w:t>1</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镨（Pr）</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41</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铬（Cr）</w:t>
            </w:r>
          </w:p>
        </w:tc>
        <w:tc>
          <w:tcPr>
            <w:tcW w:w="2867" w:type="dxa"/>
            <w:noWrap/>
            <w:vAlign w:val="center"/>
          </w:tcPr>
          <w:p>
            <w:pPr>
              <w:widowControl/>
              <w:jc w:val="center"/>
              <w:outlineLvl w:val="6"/>
              <w:rPr>
                <w:rFonts w:ascii="Times New Roman" w:hAnsi="Times New Roman"/>
                <w:szCs w:val="21"/>
              </w:rPr>
            </w:pPr>
            <w:r>
              <w:rPr>
                <w:rFonts w:hint="eastAsia" w:ascii="Times New Roman" w:hAnsi="Times New Roman"/>
                <w:szCs w:val="21"/>
                <w:u w:val="single"/>
              </w:rPr>
              <w:t>5</w:t>
            </w:r>
            <w:r>
              <w:rPr>
                <w:rFonts w:ascii="Times New Roman" w:hAnsi="Times New Roman"/>
                <w:szCs w:val="21"/>
                <w:u w:val="single"/>
              </w:rPr>
              <w:t>2</w:t>
            </w:r>
            <w:r>
              <w:rPr>
                <w:rFonts w:ascii="Times New Roman" w:hAnsi="Times New Roman"/>
                <w:szCs w:val="21"/>
              </w:rPr>
              <w:t xml:space="preserve">  53</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钕（Nd）</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rPr>
              <w:t>1</w:t>
            </w:r>
            <w:r>
              <w:rPr>
                <w:rFonts w:ascii="Times New Roman" w:hAnsi="Times New Roman"/>
                <w:szCs w:val="21"/>
              </w:rPr>
              <w:t xml:space="preserve">43  145  </w:t>
            </w:r>
            <w:r>
              <w:rPr>
                <w:rFonts w:ascii="Times New Roman" w:hAnsi="Times New Roman"/>
                <w:szCs w:val="21"/>
                <w:u w:val="single"/>
              </w:rPr>
              <w:t>146</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锰（Mn）</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5</w:t>
            </w:r>
            <w:r>
              <w:rPr>
                <w:rFonts w:ascii="Times New Roman" w:hAnsi="Times New Roman"/>
                <w:szCs w:val="21"/>
                <w:u w:val="single"/>
              </w:rPr>
              <w:t>5</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钐（Sm）</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u w:val="single"/>
              </w:rPr>
              <w:t>1</w:t>
            </w:r>
            <w:r>
              <w:rPr>
                <w:rFonts w:ascii="Times New Roman" w:hAnsi="Times New Roman"/>
                <w:szCs w:val="21"/>
                <w:u w:val="single"/>
              </w:rPr>
              <w:t>47</w:t>
            </w:r>
            <w:r>
              <w:rPr>
                <w:rFonts w:ascii="Times New Roman" w:hAnsi="Times New Roman"/>
                <w:szCs w:val="21"/>
              </w:rPr>
              <w:t xml:space="preserve">  149</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钴（Co）</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5</w:t>
            </w:r>
            <w:r>
              <w:rPr>
                <w:rFonts w:ascii="Times New Roman" w:hAnsi="Times New Roman"/>
                <w:szCs w:val="21"/>
                <w:u w:val="single"/>
              </w:rPr>
              <w:t>9</w:t>
            </w:r>
          </w:p>
        </w:tc>
        <w:tc>
          <w:tcPr>
            <w:tcW w:w="1276" w:type="dxa"/>
            <w:vAlign w:val="center"/>
          </w:tcPr>
          <w:p>
            <w:pPr>
              <w:widowControl/>
              <w:jc w:val="center"/>
              <w:outlineLvl w:val="6"/>
              <w:rPr>
                <w:rFonts w:ascii="Times New Roman" w:hAnsi="Times New Roman"/>
                <w:color w:val="000000"/>
                <w:sz w:val="22"/>
              </w:rPr>
            </w:pPr>
            <w:r>
              <w:rPr>
                <w:rFonts w:ascii="Times New Roman" w:hAnsi="Times New Roman"/>
                <w:color w:val="000000"/>
                <w:sz w:val="22"/>
              </w:rPr>
              <w:t>铕（Eu）</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rPr>
              <w:t>1</w:t>
            </w:r>
            <w:r>
              <w:rPr>
                <w:rFonts w:ascii="Times New Roman" w:hAnsi="Times New Roman"/>
                <w:szCs w:val="21"/>
              </w:rPr>
              <w:t xml:space="preserve">51  </w:t>
            </w:r>
            <w:r>
              <w:rPr>
                <w:rFonts w:ascii="Times New Roman" w:hAnsi="Times New Roman"/>
                <w:szCs w:val="21"/>
                <w:u w:val="single"/>
              </w:rPr>
              <w:t>153</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镍（Ni）</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6</w:t>
            </w:r>
            <w:r>
              <w:rPr>
                <w:rFonts w:ascii="Times New Roman" w:hAnsi="Times New Roman"/>
                <w:szCs w:val="21"/>
                <w:u w:val="single"/>
              </w:rPr>
              <w:t>0</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钆（Gd）</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rPr>
              <w:t>1</w:t>
            </w:r>
            <w:r>
              <w:rPr>
                <w:rFonts w:ascii="Times New Roman" w:hAnsi="Times New Roman"/>
                <w:szCs w:val="21"/>
              </w:rPr>
              <w:t xml:space="preserve">55  </w:t>
            </w:r>
            <w:r>
              <w:rPr>
                <w:rFonts w:ascii="Times New Roman" w:hAnsi="Times New Roman"/>
                <w:szCs w:val="21"/>
                <w:u w:val="single"/>
              </w:rPr>
              <w:t>157</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铜（Cu）</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6</w:t>
            </w:r>
            <w:r>
              <w:rPr>
                <w:rFonts w:ascii="Times New Roman" w:hAnsi="Times New Roman"/>
                <w:szCs w:val="21"/>
                <w:u w:val="single"/>
              </w:rPr>
              <w:t>3</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铽（Tb）</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59</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砷（As）</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7</w:t>
            </w:r>
            <w:r>
              <w:rPr>
                <w:rFonts w:ascii="Times New Roman" w:hAnsi="Times New Roman"/>
                <w:szCs w:val="21"/>
                <w:u w:val="single"/>
              </w:rPr>
              <w:t>5</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镝（Dy）</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rPr>
              <w:t>1</w:t>
            </w:r>
            <w:r>
              <w:rPr>
                <w:rFonts w:ascii="Times New Roman" w:hAnsi="Times New Roman"/>
                <w:szCs w:val="21"/>
              </w:rPr>
              <w:t xml:space="preserve">61  </w:t>
            </w:r>
            <w:r>
              <w:rPr>
                <w:rFonts w:ascii="Times New Roman" w:hAnsi="Times New Roman"/>
                <w:szCs w:val="21"/>
                <w:u w:val="single"/>
              </w:rPr>
              <w:t>163</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硒（Se）</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7</w:t>
            </w:r>
            <w:r>
              <w:rPr>
                <w:rFonts w:ascii="Times New Roman" w:hAnsi="Times New Roman"/>
                <w:szCs w:val="21"/>
                <w:u w:val="single"/>
              </w:rPr>
              <w:t>7</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钬（Ho）</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65</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铷（Rb）</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8</w:t>
            </w:r>
            <w:r>
              <w:rPr>
                <w:rFonts w:ascii="Times New Roman" w:hAnsi="Times New Roman"/>
                <w:szCs w:val="21"/>
                <w:u w:val="single"/>
              </w:rPr>
              <w:t>5</w:t>
            </w:r>
          </w:p>
        </w:tc>
        <w:tc>
          <w:tcPr>
            <w:tcW w:w="1276" w:type="dxa"/>
            <w:vAlign w:val="center"/>
          </w:tcPr>
          <w:p>
            <w:pPr>
              <w:widowControl/>
              <w:jc w:val="center"/>
              <w:outlineLvl w:val="6"/>
              <w:rPr>
                <w:rFonts w:ascii="Times New Roman" w:hAnsi="Times New Roman"/>
                <w:color w:val="000000"/>
                <w:sz w:val="22"/>
              </w:rPr>
            </w:pPr>
            <w:r>
              <w:rPr>
                <w:rFonts w:ascii="Times New Roman" w:hAnsi="Times New Roman"/>
                <w:color w:val="000000"/>
                <w:sz w:val="22"/>
              </w:rPr>
              <w:t>铒（Er）</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u w:val="single"/>
              </w:rPr>
              <w:t>1</w:t>
            </w:r>
            <w:r>
              <w:rPr>
                <w:rFonts w:ascii="Times New Roman" w:hAnsi="Times New Roman"/>
                <w:szCs w:val="21"/>
                <w:u w:val="single"/>
              </w:rPr>
              <w:t>66</w:t>
            </w:r>
            <w:r>
              <w:rPr>
                <w:rFonts w:ascii="Times New Roman" w:hAnsi="Times New Roman"/>
                <w:szCs w:val="21"/>
              </w:rPr>
              <w:t xml:space="preserve">  167</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锶（Sr）</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8</w:t>
            </w:r>
            <w:r>
              <w:rPr>
                <w:rFonts w:ascii="Times New Roman" w:hAnsi="Times New Roman"/>
                <w:szCs w:val="21"/>
                <w:u w:val="single"/>
              </w:rPr>
              <w:t>8</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铥（Tm）</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69</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钇（Y）</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8</w:t>
            </w:r>
            <w:r>
              <w:rPr>
                <w:rFonts w:ascii="Times New Roman" w:hAnsi="Times New Roman"/>
                <w:szCs w:val="21"/>
                <w:u w:val="single"/>
              </w:rPr>
              <w:t>9</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镱（Yb）</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rPr>
              <w:t>1</w:t>
            </w:r>
            <w:r>
              <w:rPr>
                <w:rFonts w:ascii="Times New Roman" w:hAnsi="Times New Roman"/>
                <w:szCs w:val="21"/>
              </w:rPr>
              <w:t xml:space="preserve">71  </w:t>
            </w:r>
            <w:r>
              <w:rPr>
                <w:rFonts w:ascii="Times New Roman" w:hAnsi="Times New Roman"/>
                <w:szCs w:val="21"/>
                <w:u w:val="single"/>
              </w:rPr>
              <w:t>172</w:t>
            </w:r>
            <w:r>
              <w:rPr>
                <w:rFonts w:ascii="Times New Roman" w:hAnsi="Times New Roman"/>
                <w:szCs w:val="21"/>
              </w:rPr>
              <w:t xml:space="preserve">  173</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锆（Zr）</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9</w:t>
            </w:r>
            <w:r>
              <w:rPr>
                <w:rFonts w:ascii="Times New Roman" w:hAnsi="Times New Roman"/>
                <w:szCs w:val="21"/>
                <w:u w:val="single"/>
              </w:rPr>
              <w:t>0</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镥（Lu）</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75</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银（Ag）</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07</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汞（Hg）</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2</w:t>
            </w:r>
            <w:r>
              <w:rPr>
                <w:rFonts w:ascii="Times New Roman" w:hAnsi="Times New Roman"/>
                <w:szCs w:val="21"/>
                <w:u w:val="single"/>
              </w:rPr>
              <w:t>02</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镉（Cd）</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11</w:t>
            </w:r>
          </w:p>
        </w:tc>
        <w:tc>
          <w:tcPr>
            <w:tcW w:w="1276" w:type="dxa"/>
            <w:vAlign w:val="center"/>
          </w:tcPr>
          <w:p>
            <w:pPr>
              <w:widowControl/>
              <w:jc w:val="center"/>
              <w:outlineLvl w:val="6"/>
              <w:rPr>
                <w:rFonts w:ascii="Times New Roman" w:hAnsi="Times New Roman"/>
                <w:color w:val="000000"/>
                <w:sz w:val="22"/>
              </w:rPr>
            </w:pPr>
            <w:r>
              <w:rPr>
                <w:rFonts w:ascii="Times New Roman" w:hAnsi="Times New Roman"/>
                <w:color w:val="000000"/>
                <w:sz w:val="22"/>
              </w:rPr>
              <w:t>铊（Tl）</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2</w:t>
            </w:r>
            <w:r>
              <w:rPr>
                <w:rFonts w:ascii="Times New Roman" w:hAnsi="Times New Roman"/>
                <w:szCs w:val="21"/>
                <w:u w:val="single"/>
              </w:rPr>
              <w:t>05</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铟（In）</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15</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铅（Pb）</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2</w:t>
            </w:r>
            <w:r>
              <w:rPr>
                <w:rFonts w:ascii="Times New Roman" w:hAnsi="Times New Roman"/>
                <w:szCs w:val="21"/>
                <w:u w:val="single"/>
              </w:rPr>
              <w:t>08</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锡（Sn）</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18</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铋（Bi）</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2</w:t>
            </w:r>
            <w:r>
              <w:rPr>
                <w:rFonts w:ascii="Times New Roman" w:hAnsi="Times New Roman"/>
                <w:szCs w:val="21"/>
                <w:u w:val="single"/>
              </w:rPr>
              <w:t>09</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锑（Sb）</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21</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钍（Th）</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2</w:t>
            </w:r>
            <w:r>
              <w:rPr>
                <w:rFonts w:ascii="Times New Roman" w:hAnsi="Times New Roman"/>
                <w:szCs w:val="21"/>
                <w:u w:val="single"/>
              </w:rPr>
              <w:t>32</w:t>
            </w:r>
          </w:p>
        </w:tc>
      </w:tr>
      <w:tr>
        <w:tblPrEx>
          <w:tblCellMar>
            <w:top w:w="0" w:type="dxa"/>
            <w:left w:w="108" w:type="dxa"/>
            <w:bottom w:w="0" w:type="dxa"/>
            <w:right w:w="108" w:type="dxa"/>
          </w:tblCellMar>
        </w:tblPrEx>
        <w:trPr>
          <w:trHeight w:val="270" w:hRule="atLeast"/>
          <w:jc w:val="center"/>
        </w:trPr>
        <w:tc>
          <w:tcPr>
            <w:tcW w:w="962" w:type="dxa"/>
            <w:tcBorders>
              <w:bottom w:val="single" w:color="auto" w:sz="4" w:space="0"/>
            </w:tcBorders>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碲（Te）</w:t>
            </w:r>
          </w:p>
        </w:tc>
        <w:tc>
          <w:tcPr>
            <w:tcW w:w="2867" w:type="dxa"/>
            <w:tcBorders>
              <w:bottom w:val="single" w:color="auto" w:sz="4" w:space="0"/>
            </w:tcBorders>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25</w:t>
            </w:r>
          </w:p>
        </w:tc>
        <w:tc>
          <w:tcPr>
            <w:tcW w:w="1276" w:type="dxa"/>
            <w:tcBorders>
              <w:bottom w:val="single" w:color="auto" w:sz="4" w:space="0"/>
            </w:tcBorders>
          </w:tcPr>
          <w:p>
            <w:pPr>
              <w:widowControl/>
              <w:jc w:val="center"/>
              <w:outlineLvl w:val="6"/>
              <w:rPr>
                <w:rFonts w:ascii="Times New Roman" w:hAnsi="Times New Roman"/>
                <w:color w:val="000000"/>
                <w:kern w:val="0"/>
                <w:szCs w:val="21"/>
                <w:vertAlign w:val="superscript"/>
              </w:rPr>
            </w:pPr>
          </w:p>
        </w:tc>
        <w:tc>
          <w:tcPr>
            <w:tcW w:w="2636" w:type="dxa"/>
            <w:tcBorders>
              <w:bottom w:val="single" w:color="auto" w:sz="4" w:space="0"/>
            </w:tcBorders>
          </w:tcPr>
          <w:p>
            <w:pPr>
              <w:widowControl/>
              <w:jc w:val="center"/>
              <w:outlineLvl w:val="6"/>
              <w:rPr>
                <w:rFonts w:ascii="Times New Roman" w:hAnsi="Times New Roman"/>
                <w:color w:val="000000"/>
                <w:kern w:val="0"/>
                <w:szCs w:val="21"/>
                <w:vertAlign w:val="superscript"/>
              </w:rPr>
            </w:pPr>
          </w:p>
        </w:tc>
      </w:tr>
    </w:tbl>
    <w:p>
      <w:pPr>
        <w:spacing w:before="156" w:beforeLines="50" w:after="156" w:afterLines="50" w:line="300" w:lineRule="auto"/>
        <w:outlineLvl w:val="2"/>
        <w:rPr>
          <w:rFonts w:ascii="黑体" w:hAnsi="Times New Roman" w:eastAsia="黑体"/>
          <w:szCs w:val="21"/>
        </w:rPr>
      </w:pPr>
      <w:r>
        <w:rPr>
          <w:rFonts w:hint="eastAsia" w:ascii="黑体" w:hAnsi="Times New Roman" w:eastAsia="黑体"/>
          <w:szCs w:val="21"/>
        </w:rPr>
        <w:t xml:space="preserve">6  </w:t>
      </w:r>
      <w:r>
        <w:rPr>
          <w:rFonts w:hint="eastAsia" w:ascii="黑体" w:hAnsi="宋体" w:eastAsia="黑体"/>
          <w:szCs w:val="21"/>
        </w:rPr>
        <w:t>计算</w:t>
      </w:r>
    </w:p>
    <w:p>
      <w:pPr>
        <w:spacing w:after="156" w:afterLines="50" w:line="300" w:lineRule="auto"/>
        <w:jc w:val="center"/>
        <w:rPr>
          <w:rFonts w:ascii="Times New Roman" w:hAnsi="Times New Roman"/>
          <w:szCs w:val="21"/>
        </w:rPr>
      </w:pPr>
      <w:r>
        <w:rPr>
          <w:rFonts w:ascii="宋体" w:hAnsi="宋体"/>
          <w:szCs w:val="21"/>
        </w:rPr>
        <w:t xml:space="preserve"> </w:t>
      </w:r>
      <m:oMath>
        <m:r>
          <m:rPr/>
          <w:rPr>
            <w:rFonts w:ascii="Cambria Math" w:hAnsi="Cambria Math"/>
            <w:szCs w:val="21"/>
          </w:rPr>
          <m:t>ω=</m:t>
        </m:r>
        <m:f>
          <m:fPr>
            <m:ctrlPr>
              <w:rPr>
                <w:rFonts w:ascii="Cambria Math" w:hAnsi="Cambria Math"/>
                <w:i/>
                <w:iCs/>
                <w:sz w:val="32"/>
                <w:szCs w:val="32"/>
              </w:rPr>
            </m:ctrlPr>
          </m:fPr>
          <m:num>
            <m:d>
              <m:dPr>
                <m:ctrlPr>
                  <w:rPr>
                    <w:rFonts w:ascii="Cambria Math" w:hAnsi="Cambria Math"/>
                    <w:i/>
                    <w:iCs/>
                    <w:sz w:val="32"/>
                    <w:szCs w:val="32"/>
                  </w:rPr>
                </m:ctrlPr>
              </m:dPr>
              <m:e>
                <m:sSub>
                  <m:sSubPr>
                    <m:ctrlPr>
                      <w:rPr>
                        <w:rFonts w:ascii="Cambria Math" w:hAnsi="Cambria Math"/>
                        <w:i/>
                        <w:iCs/>
                        <w:sz w:val="32"/>
                        <w:szCs w:val="32"/>
                      </w:rPr>
                    </m:ctrlPr>
                  </m:sSubPr>
                  <m:e>
                    <m:r>
                      <m:rPr/>
                      <w:rPr>
                        <w:rFonts w:ascii="Cambria Math" w:hAnsi="Cambria Math"/>
                        <w:sz w:val="32"/>
                        <w:szCs w:val="32"/>
                      </w:rPr>
                      <m:t>ρ</m:t>
                    </m:r>
                    <m:ctrlPr>
                      <w:rPr>
                        <w:rFonts w:ascii="Cambria Math" w:hAnsi="Cambria Math"/>
                        <w:i/>
                        <w:iCs/>
                        <w:sz w:val="32"/>
                        <w:szCs w:val="32"/>
                      </w:rPr>
                    </m:ctrlPr>
                  </m:e>
                  <m:sub>
                    <m:r>
                      <m:rPr/>
                      <w:rPr>
                        <w:rFonts w:ascii="Cambria Math" w:hAnsi="Cambria Math"/>
                        <w:sz w:val="32"/>
                        <w:szCs w:val="32"/>
                      </w:rPr>
                      <m:t>1</m:t>
                    </m:r>
                    <m:ctrlPr>
                      <w:rPr>
                        <w:rFonts w:ascii="Cambria Math" w:hAnsi="Cambria Math"/>
                        <w:i/>
                        <w:iCs/>
                        <w:sz w:val="32"/>
                        <w:szCs w:val="32"/>
                      </w:rPr>
                    </m:ctrlPr>
                  </m:sub>
                </m:sSub>
                <m:r>
                  <m:rPr/>
                  <w:rPr>
                    <w:rFonts w:ascii="Cambria Math" w:hAnsi="Cambria Math"/>
                    <w:sz w:val="32"/>
                    <w:szCs w:val="32"/>
                  </w:rPr>
                  <m:t>−</m:t>
                </m:r>
                <m:sSub>
                  <m:sSubPr>
                    <m:ctrlPr>
                      <w:rPr>
                        <w:rFonts w:ascii="Cambria Math" w:hAnsi="Cambria Math"/>
                        <w:i/>
                        <w:sz w:val="32"/>
                        <w:szCs w:val="32"/>
                      </w:rPr>
                    </m:ctrlPr>
                  </m:sSubPr>
                  <m:e>
                    <m:r>
                      <m:rPr/>
                      <w:rPr>
                        <w:rFonts w:ascii="Cambria Math" w:hAnsi="Cambria Math"/>
                        <w:sz w:val="32"/>
                        <w:szCs w:val="32"/>
                      </w:rPr>
                      <m:t>ρ</m:t>
                    </m:r>
                    <m:ctrlPr>
                      <w:rPr>
                        <w:rFonts w:ascii="Cambria Math" w:hAnsi="Cambria Math"/>
                        <w:i/>
                        <w:sz w:val="32"/>
                        <w:szCs w:val="32"/>
                      </w:rPr>
                    </m:ctrlPr>
                  </m:e>
                  <m:sub>
                    <m:r>
                      <m:rPr/>
                      <w:rPr>
                        <w:rFonts w:ascii="Cambria Math" w:hAnsi="Cambria Math"/>
                        <w:sz w:val="32"/>
                        <w:szCs w:val="32"/>
                      </w:rPr>
                      <m:t>0</m:t>
                    </m:r>
                    <m:ctrlPr>
                      <w:rPr>
                        <w:rFonts w:ascii="Cambria Math" w:hAnsi="Cambria Math"/>
                        <w:i/>
                        <w:sz w:val="32"/>
                        <w:szCs w:val="32"/>
                      </w:rPr>
                    </m:ctrlPr>
                  </m:sub>
                </m:sSub>
                <m:ctrlPr>
                  <w:rPr>
                    <w:rFonts w:ascii="Cambria Math" w:hAnsi="Cambria Math"/>
                    <w:i/>
                    <w:iCs/>
                    <w:sz w:val="32"/>
                    <w:szCs w:val="32"/>
                  </w:rPr>
                </m:ctrlPr>
              </m:e>
            </m:d>
            <m:r>
              <m:rPr/>
              <w:rPr>
                <w:rFonts w:ascii="Cambria Math" w:hAnsi="Cambria Math"/>
                <w:sz w:val="32"/>
                <w:szCs w:val="32"/>
              </w:rPr>
              <m:t>×V×D×1000</m:t>
            </m:r>
            <m:ctrlPr>
              <w:rPr>
                <w:rFonts w:ascii="Cambria Math" w:hAnsi="Cambria Math"/>
                <w:i/>
                <w:iCs/>
                <w:sz w:val="32"/>
                <w:szCs w:val="32"/>
              </w:rPr>
            </m:ctrlPr>
          </m:num>
          <m:den>
            <m:r>
              <m:rPr/>
              <w:rPr>
                <w:rFonts w:ascii="Cambria Math" w:hAnsi="Cambria Math"/>
                <w:sz w:val="32"/>
                <w:szCs w:val="32"/>
              </w:rPr>
              <m:t>m×1000×1000</m:t>
            </m:r>
            <m:ctrlPr>
              <w:rPr>
                <w:rFonts w:ascii="Cambria Math" w:hAnsi="Cambria Math"/>
                <w:i/>
                <w:iCs/>
                <w:sz w:val="32"/>
                <w:szCs w:val="32"/>
              </w:rPr>
            </m:ctrlPr>
          </m:den>
        </m:f>
      </m:oMath>
    </w:p>
    <w:p>
      <w:pPr>
        <w:spacing w:line="300" w:lineRule="auto"/>
        <w:rPr>
          <w:rFonts w:ascii="Times New Roman" w:hAnsi="Times New Roman" w:eastAsiaTheme="minorEastAsia"/>
          <w:szCs w:val="21"/>
        </w:rPr>
      </w:pPr>
      <w:r>
        <w:rPr>
          <w:rFonts w:ascii="Times New Roman" w:hAnsi="Times New Roman" w:eastAsiaTheme="minorEastAsia"/>
          <w:szCs w:val="21"/>
        </w:rPr>
        <w:t>式中：</w:t>
      </w:r>
      <m:oMath>
        <m:r>
          <m:rPr/>
          <w:rPr>
            <w:rFonts w:ascii="Cambria Math" w:hAnsi="Cambria Math"/>
            <w:szCs w:val="21"/>
          </w:rPr>
          <m:t>ω</m:t>
        </m:r>
      </m:oMath>
      <w:r>
        <w:rPr>
          <w:rFonts w:hint="eastAsia" w:hAnsi="Cambria Math"/>
          <w:szCs w:val="21"/>
        </w:rPr>
        <w:t xml:space="preserve"> </w:t>
      </w:r>
      <w:r>
        <w:rPr>
          <w:rFonts w:ascii="Times New Roman" w:hAnsi="Times New Roman" w:eastAsiaTheme="minorEastAsia"/>
          <w:szCs w:val="21"/>
        </w:rPr>
        <w:t>——样品中待测元素的含量，mg/kg；</w:t>
      </w:r>
    </w:p>
    <w:p>
      <w:pPr>
        <w:spacing w:line="300" w:lineRule="auto"/>
        <w:ind w:firstLine="210" w:firstLineChars="100"/>
        <w:rPr>
          <w:rFonts w:ascii="Times New Roman" w:hAnsi="Times New Roman" w:eastAsiaTheme="minorEastAsia"/>
          <w:szCs w:val="21"/>
        </w:rPr>
      </w:pPr>
      <w:r>
        <w:rPr>
          <w:rFonts w:ascii="Times New Roman" w:hAnsi="Times New Roman" w:eastAsiaTheme="minorEastAsia"/>
          <w:szCs w:val="21"/>
        </w:rPr>
        <w:t xml:space="preserve">    </w:t>
      </w:r>
      <m:oMath>
        <m:sSub>
          <m:sSubPr>
            <m:ctrlPr>
              <w:rPr>
                <w:rFonts w:ascii="Cambria Math" w:hAnsi="Cambria Math"/>
                <w:i/>
                <w:sz w:val="24"/>
                <w:szCs w:val="24"/>
              </w:rPr>
            </m:ctrlPr>
          </m:sSubPr>
          <m:e>
            <m:r>
              <m:rPr/>
              <w:rPr>
                <w:rFonts w:ascii="Cambria Math" w:hAnsi="Cambria Math"/>
                <w:sz w:val="24"/>
                <w:szCs w:val="24"/>
              </w:rPr>
              <m:t>ρ</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w:r>
        <w:rPr>
          <w:rFonts w:hint="eastAsia" w:hAnsi="Cambria Math"/>
          <w:sz w:val="24"/>
          <w:szCs w:val="24"/>
        </w:rPr>
        <w:t xml:space="preserve"> </w:t>
      </w:r>
      <w:r>
        <w:rPr>
          <w:rFonts w:ascii="Times New Roman" w:hAnsi="Times New Roman" w:eastAsiaTheme="minorEastAsia"/>
          <w:szCs w:val="21"/>
        </w:rPr>
        <w:t>——测试溶液中待测元素的质量浓度，μg/L；</w:t>
      </w:r>
    </w:p>
    <w:p>
      <w:pPr>
        <w:spacing w:line="300" w:lineRule="auto"/>
        <w:rPr>
          <w:rFonts w:ascii="Times New Roman" w:hAnsi="Times New Roman" w:eastAsiaTheme="minorEastAsia"/>
          <w:szCs w:val="21"/>
        </w:rPr>
      </w:pPr>
      <w:r>
        <w:rPr>
          <w:rFonts w:ascii="Times New Roman" w:hAnsi="Times New Roman" w:eastAsiaTheme="minorEastAsia"/>
          <w:szCs w:val="21"/>
        </w:rPr>
        <w:t xml:space="preserve">     </w:t>
      </w:r>
      <w:r>
        <w:rPr>
          <w:rFonts w:ascii="Times New Roman" w:hAnsi="Times New Roman" w:eastAsiaTheme="minorEastAsia"/>
          <w:sz w:val="24"/>
          <w:szCs w:val="24"/>
        </w:rPr>
        <w:t xml:space="preserve"> </w:t>
      </w:r>
      <m:oMath>
        <m:sSub>
          <m:sSubPr>
            <m:ctrlPr>
              <w:rPr>
                <w:rFonts w:ascii="Cambria Math" w:hAnsi="Cambria Math"/>
                <w:i/>
                <w:sz w:val="24"/>
                <w:szCs w:val="24"/>
              </w:rPr>
            </m:ctrlPr>
          </m:sSubPr>
          <m:e>
            <m:r>
              <m:rPr/>
              <w:rPr>
                <w:rFonts w:ascii="Cambria Math" w:hAnsi="Cambria Math"/>
                <w:sz w:val="24"/>
                <w:szCs w:val="24"/>
              </w:rPr>
              <m:t>ρ</m:t>
            </m:r>
            <m:ctrlPr>
              <w:rPr>
                <w:rFonts w:ascii="Cambria Math" w:hAnsi="Cambria Math"/>
                <w:i/>
                <w:sz w:val="24"/>
                <w:szCs w:val="24"/>
              </w:rPr>
            </m:ctrlPr>
          </m:e>
          <m:sub>
            <m:r>
              <m:rPr/>
              <w:rPr>
                <w:rFonts w:ascii="Cambria Math" w:hAnsi="Cambria Math"/>
                <w:sz w:val="24"/>
                <w:szCs w:val="24"/>
              </w:rPr>
              <m:t>0</m:t>
            </m:r>
            <m:ctrlPr>
              <w:rPr>
                <w:rFonts w:ascii="Cambria Math" w:hAnsi="Cambria Math"/>
                <w:i/>
                <w:sz w:val="24"/>
                <w:szCs w:val="24"/>
              </w:rPr>
            </m:ctrlPr>
          </m:sub>
        </m:sSub>
      </m:oMath>
      <w:r>
        <w:rPr>
          <w:rFonts w:hint="eastAsia" w:hAnsi="Cambria Math"/>
          <w:sz w:val="24"/>
          <w:szCs w:val="24"/>
        </w:rPr>
        <w:t xml:space="preserve"> </w:t>
      </w:r>
      <w:r>
        <w:rPr>
          <w:rFonts w:ascii="Times New Roman" w:hAnsi="Times New Roman" w:eastAsiaTheme="minorEastAsia"/>
          <w:szCs w:val="21"/>
        </w:rPr>
        <w:t>——空白溶液中待测元素的质量浓度，μg/L；</w:t>
      </w:r>
    </w:p>
    <w:p>
      <w:pPr>
        <w:spacing w:line="300" w:lineRule="auto"/>
        <w:ind w:firstLine="630" w:firstLineChars="300"/>
        <w:rPr>
          <w:rFonts w:ascii="Times New Roman" w:hAnsi="Times New Roman" w:eastAsiaTheme="minorEastAsia"/>
          <w:szCs w:val="21"/>
        </w:rPr>
      </w:pPr>
      <w:r>
        <w:rPr>
          <w:rFonts w:ascii="Times New Roman" w:hAnsi="Times New Roman" w:eastAsiaTheme="minorEastAsia"/>
          <w:i/>
          <w:iCs/>
          <w:szCs w:val="21"/>
        </w:rPr>
        <w:t>V</w:t>
      </w:r>
      <w:r>
        <w:rPr>
          <w:rFonts w:hint="eastAsia" w:ascii="Times New Roman" w:hAnsi="Times New Roman" w:eastAsiaTheme="minorEastAsia"/>
          <w:szCs w:val="21"/>
        </w:rPr>
        <w:t xml:space="preserve"> </w:t>
      </w:r>
      <w:r>
        <w:rPr>
          <w:rFonts w:ascii="Times New Roman" w:hAnsi="Times New Roman" w:eastAsiaTheme="minorEastAsia"/>
          <w:szCs w:val="21"/>
        </w:rPr>
        <w:t xml:space="preserve">——样品消化液定容体积，mL；  </w:t>
      </w:r>
    </w:p>
    <w:p>
      <w:pPr>
        <w:spacing w:line="300" w:lineRule="auto"/>
        <w:ind w:firstLine="630" w:firstLineChars="300"/>
        <w:rPr>
          <w:rFonts w:ascii="Times New Roman" w:hAnsi="Times New Roman" w:eastAsiaTheme="minorEastAsia"/>
          <w:szCs w:val="21"/>
        </w:rPr>
      </w:pPr>
      <w:r>
        <w:rPr>
          <w:rFonts w:hint="eastAsia" w:ascii="Times New Roman" w:hAnsi="Times New Roman" w:eastAsiaTheme="minorEastAsia"/>
          <w:i/>
          <w:iCs/>
          <w:szCs w:val="21"/>
        </w:rPr>
        <w:t>D</w:t>
      </w:r>
      <w:r>
        <w:rPr>
          <w:rFonts w:hint="eastAsia" w:ascii="Times New Roman" w:hAnsi="Times New Roman" w:eastAsiaTheme="minorEastAsia"/>
          <w:szCs w:val="21"/>
        </w:rPr>
        <w:t xml:space="preserve"> </w:t>
      </w:r>
      <w:r>
        <w:rPr>
          <w:rFonts w:ascii="Times New Roman" w:hAnsi="Times New Roman" w:eastAsiaTheme="minorEastAsia"/>
          <w:szCs w:val="21"/>
        </w:rPr>
        <w:t>——试样稀释倍数；</w:t>
      </w:r>
    </w:p>
    <w:p>
      <w:pPr>
        <w:spacing w:line="300" w:lineRule="auto"/>
        <w:ind w:firstLine="630" w:firstLineChars="300"/>
        <w:rPr>
          <w:rFonts w:ascii="Times New Roman" w:hAnsi="Times New Roman" w:eastAsiaTheme="minorEastAsia"/>
          <w:szCs w:val="21"/>
        </w:rPr>
      </w:pPr>
      <w:r>
        <w:rPr>
          <w:rFonts w:ascii="Times New Roman" w:hAnsi="Times New Roman" w:eastAsiaTheme="minorEastAsia"/>
          <w:i/>
          <w:iCs/>
          <w:szCs w:val="21"/>
        </w:rPr>
        <w:t>m</w:t>
      </w:r>
      <w:r>
        <w:rPr>
          <w:rFonts w:hint="eastAsia" w:ascii="Times New Roman" w:hAnsi="Times New Roman" w:eastAsiaTheme="minorEastAsia"/>
          <w:szCs w:val="21"/>
        </w:rPr>
        <w:t xml:space="preserve"> </w:t>
      </w:r>
      <w:r>
        <w:rPr>
          <w:rFonts w:ascii="Times New Roman" w:hAnsi="Times New Roman" w:eastAsiaTheme="minorEastAsia"/>
          <w:szCs w:val="21"/>
        </w:rPr>
        <w:t>——样品取样量，g。</w:t>
      </w:r>
    </w:p>
    <w:p>
      <w:pPr>
        <w:spacing w:line="300" w:lineRule="auto"/>
        <w:ind w:firstLine="420" w:firstLineChars="200"/>
        <w:rPr>
          <w:rFonts w:ascii="Times New Roman" w:hAnsi="Times New Roman" w:eastAsiaTheme="minorEastAsia"/>
          <w:szCs w:val="21"/>
        </w:rPr>
      </w:pPr>
      <w:r>
        <w:rPr>
          <w:rFonts w:ascii="Times New Roman" w:hAnsi="Times New Roman" w:eastAsiaTheme="minorEastAsia"/>
          <w:szCs w:val="21"/>
        </w:rPr>
        <w:t>以重复性条件下获得的两次独立测定结果的算术平均值表示，结果保留两位有效数字。</w:t>
      </w:r>
    </w:p>
    <w:p>
      <w:pPr>
        <w:autoSpaceDE w:val="0"/>
        <w:autoSpaceDN w:val="0"/>
        <w:adjustRightInd w:val="0"/>
        <w:spacing w:line="300" w:lineRule="auto"/>
        <w:ind w:firstLine="420" w:firstLineChars="200"/>
        <w:jc w:val="left"/>
        <w:rPr>
          <w:rFonts w:ascii="Times New Roman" w:hAnsi="Times New Roman" w:eastAsiaTheme="minorEastAsia"/>
          <w:szCs w:val="21"/>
        </w:rPr>
      </w:pPr>
      <w:r>
        <w:rPr>
          <w:rFonts w:ascii="Times New Roman" w:hAnsi="Times New Roman" w:eastAsiaTheme="minorEastAsia"/>
          <w:kern w:val="0"/>
          <w:szCs w:val="21"/>
        </w:rPr>
        <w:t>样品中待测元素含量大于1mg/kg时，在重复性条件下获得的两次独立测定结果的绝对差值不得超过算术平均值的10%；小于或等于1mg/kg且大于0.1mg/kg时，在重复性条件下获得的两次独立测定结果的绝对差值不得超过算术平均值的15%；小于或等于0.1mg/kg时，在重复性条件下获得的两次独立测定结果的绝对差值不得超过算术平均值的20%。</w:t>
      </w:r>
    </w:p>
    <w:p>
      <w:pPr>
        <w:spacing w:before="156" w:beforeLines="50" w:after="156" w:afterLines="50" w:line="300" w:lineRule="auto"/>
        <w:outlineLvl w:val="2"/>
        <w:rPr>
          <w:rFonts w:ascii="Times New Roman" w:hAnsi="Times New Roman" w:eastAsia="黑体"/>
          <w:szCs w:val="21"/>
        </w:rPr>
      </w:pPr>
      <w:r>
        <w:rPr>
          <w:rFonts w:ascii="Times New Roman" w:hAnsi="Times New Roman" w:eastAsia="黑体"/>
          <w:szCs w:val="21"/>
        </w:rPr>
        <w:t>7</w:t>
      </w:r>
      <w:r>
        <w:rPr>
          <w:rFonts w:hint="eastAsia" w:ascii="Times New Roman" w:hAnsi="Times New Roman" w:eastAsia="黑体"/>
          <w:szCs w:val="21"/>
        </w:rPr>
        <w:t xml:space="preserve"> </w:t>
      </w:r>
      <w:r>
        <w:rPr>
          <w:rFonts w:ascii="Times New Roman" w:hAnsi="Times New Roman" w:eastAsia="黑体"/>
          <w:szCs w:val="21"/>
        </w:rPr>
        <w:t xml:space="preserve"> 回收率和精密度</w:t>
      </w:r>
    </w:p>
    <w:p>
      <w:pPr>
        <w:spacing w:line="300" w:lineRule="auto"/>
        <w:ind w:firstLine="420" w:firstLineChars="200"/>
        <w:rPr>
          <w:rFonts w:ascii="Times New Roman" w:hAnsi="Times New Roman"/>
          <w:color w:val="000000"/>
          <w:szCs w:val="21"/>
        </w:rPr>
      </w:pPr>
      <w:r>
        <w:rPr>
          <w:rFonts w:hint="eastAsia" w:ascii="Times New Roman" w:hAnsi="宋体"/>
          <w:color w:val="000000"/>
          <w:szCs w:val="21"/>
        </w:rPr>
        <w:t>多家实验室的回收率</w:t>
      </w:r>
      <w:r>
        <w:rPr>
          <w:rFonts w:ascii="Times New Roman" w:hAnsi="宋体"/>
          <w:color w:val="000000"/>
          <w:szCs w:val="21"/>
        </w:rPr>
        <w:t>为</w:t>
      </w:r>
      <w:r>
        <w:rPr>
          <w:rFonts w:hint="eastAsia" w:ascii="Times New Roman" w:hAnsi="Times New Roman"/>
          <w:color w:val="000000"/>
          <w:szCs w:val="21"/>
        </w:rPr>
        <w:t>85.2%~115%</w:t>
      </w:r>
      <w:r>
        <w:rPr>
          <w:rFonts w:ascii="Times New Roman" w:hAnsi="宋体"/>
          <w:color w:val="000000"/>
          <w:szCs w:val="21"/>
        </w:rPr>
        <w:t>，相对标准偏差小于</w:t>
      </w:r>
      <w:r>
        <w:rPr>
          <w:rFonts w:ascii="Times New Roman" w:hAnsi="Times New Roman"/>
          <w:color w:val="000000"/>
          <w:szCs w:val="21"/>
        </w:rPr>
        <w:t>10%（n=6）</w:t>
      </w:r>
      <w:r>
        <w:rPr>
          <w:rFonts w:hint="eastAsia" w:ascii="Times New Roman" w:hAnsi="Times New Roman"/>
          <w:color w:val="000000"/>
          <w:szCs w:val="21"/>
        </w:rPr>
        <w:t>。</w:t>
      </w:r>
    </w:p>
    <w:p>
      <w:pPr>
        <w:spacing w:before="156" w:beforeLines="50" w:after="156" w:afterLines="50" w:line="300" w:lineRule="auto"/>
        <w:outlineLvl w:val="2"/>
        <w:rPr>
          <w:rFonts w:ascii="Times New Roman" w:hAnsi="Times New Roman" w:eastAsia="黑体"/>
          <w:szCs w:val="21"/>
        </w:rPr>
      </w:pPr>
      <w:r>
        <w:rPr>
          <w:rFonts w:ascii="Times New Roman" w:hAnsi="Times New Roman" w:eastAsia="黑体"/>
          <w:szCs w:val="21"/>
        </w:rPr>
        <w:t xml:space="preserve">8 </w:t>
      </w:r>
      <w:r>
        <w:rPr>
          <w:rFonts w:hint="eastAsia" w:ascii="Times New Roman" w:hAnsi="Times New Roman" w:eastAsia="黑体"/>
          <w:szCs w:val="21"/>
        </w:rPr>
        <w:t xml:space="preserve"> </w:t>
      </w:r>
      <w:r>
        <w:rPr>
          <w:rFonts w:ascii="Times New Roman" w:hAnsi="Times New Roman" w:eastAsia="黑体"/>
          <w:szCs w:val="21"/>
        </w:rPr>
        <w:t>方法注释</w:t>
      </w:r>
    </w:p>
    <w:p>
      <w:pPr>
        <w:spacing w:line="300" w:lineRule="auto"/>
        <w:ind w:firstLine="420" w:firstLineChars="200"/>
        <w:rPr>
          <w:rFonts w:ascii="Times New Roman" w:hAnsi="宋体"/>
          <w:szCs w:val="21"/>
        </w:rPr>
      </w:pPr>
      <w:r>
        <w:rPr>
          <w:rFonts w:hint="eastAsia" w:ascii="Times New Roman" w:hAnsi="宋体"/>
          <w:szCs w:val="21"/>
        </w:rPr>
        <w:t>注1：银的测定时溶液中氯离子对其有干扰，应尽可能去除，如：避免使用含盐酸的标准溶液。如不可去除（如样品中有含氯化合物原料），应对方法的准确性进行验证。</w:t>
      </w:r>
    </w:p>
    <w:p>
      <w:pPr>
        <w:spacing w:line="300" w:lineRule="auto"/>
        <w:ind w:firstLine="420" w:firstLineChars="200"/>
        <w:rPr>
          <w:rFonts w:ascii="Times New Roman" w:hAnsi="宋体"/>
          <w:szCs w:val="21"/>
        </w:rPr>
      </w:pPr>
      <w:r>
        <w:rPr>
          <w:rFonts w:ascii="Times New Roman" w:hAnsi="宋体"/>
          <w:szCs w:val="21"/>
        </w:rPr>
        <w:t>注</w:t>
      </w:r>
      <w:r>
        <w:rPr>
          <w:rFonts w:hint="eastAsia" w:ascii="Times New Roman" w:hAnsi="Times New Roman"/>
          <w:szCs w:val="21"/>
        </w:rPr>
        <w:t>2</w:t>
      </w:r>
      <w:r>
        <w:rPr>
          <w:rFonts w:ascii="Times New Roman" w:hAnsi="宋体"/>
          <w:szCs w:val="21"/>
        </w:rPr>
        <w:t>：</w:t>
      </w:r>
      <w:r>
        <w:rPr>
          <w:rFonts w:hint="eastAsia" w:ascii="Times New Roman" w:hAnsi="宋体"/>
          <w:szCs w:val="21"/>
        </w:rPr>
        <w:t>使用玻璃比色管时，应经过空白测试，验证其适用性。</w:t>
      </w:r>
    </w:p>
    <w:p>
      <w:pPr>
        <w:spacing w:line="300" w:lineRule="auto"/>
        <w:ind w:firstLine="420" w:firstLineChars="200"/>
        <w:rPr>
          <w:rFonts w:ascii="Times New Roman" w:hAnsi="宋体"/>
          <w:szCs w:val="21"/>
        </w:rPr>
      </w:pPr>
      <w:r>
        <w:rPr>
          <w:rFonts w:ascii="Times New Roman" w:hAnsi="宋体"/>
          <w:szCs w:val="21"/>
        </w:rPr>
        <w:t>注</w:t>
      </w:r>
      <w:r>
        <w:rPr>
          <w:rFonts w:hint="eastAsia" w:ascii="Times New Roman" w:hAnsi="Times New Roman"/>
          <w:szCs w:val="21"/>
        </w:rPr>
        <w:t>3</w:t>
      </w:r>
      <w:r>
        <w:rPr>
          <w:rFonts w:ascii="Times New Roman" w:hAnsi="宋体"/>
          <w:szCs w:val="21"/>
        </w:rPr>
        <w:t>：可根据不同型号仪器选用合适浓度的内标溶液。</w:t>
      </w:r>
    </w:p>
    <w:p>
      <w:pPr>
        <w:spacing w:line="300" w:lineRule="auto"/>
        <w:ind w:firstLine="420" w:firstLineChars="200"/>
        <w:rPr>
          <w:rFonts w:ascii="Times New Roman" w:hAnsi="宋体"/>
          <w:szCs w:val="21"/>
        </w:rPr>
      </w:pPr>
      <w:r>
        <w:rPr>
          <w:rFonts w:ascii="Times New Roman" w:hAnsi="宋体"/>
          <w:szCs w:val="21"/>
        </w:rPr>
        <w:t>注</w:t>
      </w:r>
      <w:r>
        <w:rPr>
          <w:rFonts w:hint="eastAsia" w:ascii="Times New Roman" w:hAnsi="宋体"/>
          <w:szCs w:val="21"/>
        </w:rPr>
        <w:t>4</w:t>
      </w:r>
      <w:r>
        <w:rPr>
          <w:rFonts w:ascii="Times New Roman" w:hAnsi="宋体"/>
          <w:szCs w:val="21"/>
        </w:rPr>
        <w:t>：</w:t>
      </w:r>
      <w:r>
        <w:rPr>
          <w:rFonts w:hint="eastAsia" w:ascii="Times New Roman" w:hAnsi="宋体"/>
          <w:szCs w:val="21"/>
        </w:rPr>
        <w:t>仅检测部分元素时，可视检测元素的特性和检验需要，选用</w:t>
      </w:r>
      <w:r>
        <w:rPr>
          <w:rFonts w:ascii="Times New Roman" w:hAnsi="Times New Roman"/>
          <w:color w:val="000000"/>
          <w:szCs w:val="21"/>
        </w:rPr>
        <w:t>钪（Sc）、</w:t>
      </w:r>
      <w:r>
        <w:rPr>
          <w:rFonts w:hint="eastAsia" w:ascii="Times New Roman" w:hAnsi="Times New Roman"/>
          <w:color w:val="000000"/>
          <w:szCs w:val="21"/>
        </w:rPr>
        <w:t>锗（G</w:t>
      </w:r>
      <w:r>
        <w:rPr>
          <w:rFonts w:ascii="Times New Roman" w:hAnsi="Times New Roman"/>
          <w:color w:val="000000"/>
          <w:szCs w:val="21"/>
        </w:rPr>
        <w:t>e</w:t>
      </w:r>
      <w:r>
        <w:rPr>
          <w:rFonts w:hint="eastAsia" w:ascii="Times New Roman" w:hAnsi="Times New Roman"/>
          <w:color w:val="000000"/>
          <w:szCs w:val="21"/>
        </w:rPr>
        <w:t>）、</w:t>
      </w:r>
      <w:r>
        <w:rPr>
          <w:rFonts w:hint="eastAsia" w:ascii="Times New Roman" w:hAnsi="宋体"/>
          <w:color w:val="000000"/>
          <w:szCs w:val="21"/>
        </w:rPr>
        <w:t>铟（I</w:t>
      </w:r>
      <w:r>
        <w:rPr>
          <w:rFonts w:ascii="Times New Roman" w:hAnsi="宋体"/>
          <w:color w:val="000000"/>
          <w:szCs w:val="21"/>
        </w:rPr>
        <w:t>n</w:t>
      </w:r>
      <w:r>
        <w:rPr>
          <w:rFonts w:hint="eastAsia" w:ascii="Times New Roman" w:hAnsi="宋体"/>
          <w:color w:val="000000"/>
          <w:szCs w:val="21"/>
        </w:rPr>
        <w:t>）</w:t>
      </w:r>
      <w:r>
        <w:rPr>
          <w:rFonts w:ascii="Times New Roman" w:hAnsi="Times New Roman"/>
          <w:color w:val="000000"/>
          <w:szCs w:val="21"/>
        </w:rPr>
        <w:t>、</w:t>
      </w:r>
      <w:r>
        <w:rPr>
          <w:rFonts w:ascii="Times New Roman" w:hAnsi="Times New Roman"/>
          <w:color w:val="000000"/>
          <w:sz w:val="22"/>
        </w:rPr>
        <w:t>铋（Bi）</w:t>
      </w:r>
      <w:r>
        <w:rPr>
          <w:rFonts w:hint="eastAsia" w:ascii="Times New Roman" w:hAnsi="Times New Roman"/>
          <w:color w:val="000000"/>
          <w:sz w:val="22"/>
        </w:rPr>
        <w:t>等作为</w:t>
      </w:r>
      <w:r>
        <w:rPr>
          <w:rFonts w:hint="eastAsia" w:ascii="Times New Roman" w:hAnsi="宋体"/>
          <w:szCs w:val="21"/>
        </w:rPr>
        <w:t>内标，但应证明样品溶液中不含所选用内标元素。</w:t>
      </w:r>
    </w:p>
    <w:p>
      <w:pPr>
        <w:spacing w:line="300" w:lineRule="auto"/>
        <w:ind w:firstLine="420" w:firstLineChars="200"/>
        <w:rPr>
          <w:rFonts w:ascii="Times New Roman" w:hAnsi="宋体"/>
          <w:szCs w:val="21"/>
        </w:rPr>
      </w:pPr>
      <w:r>
        <w:rPr>
          <w:rFonts w:ascii="Times New Roman" w:hAnsi="宋体"/>
          <w:szCs w:val="21"/>
        </w:rPr>
        <w:t>注</w:t>
      </w:r>
      <w:r>
        <w:rPr>
          <w:rFonts w:hint="eastAsia" w:ascii="Times New Roman" w:hAnsi="Times New Roman"/>
          <w:szCs w:val="21"/>
        </w:rPr>
        <w:t>5</w:t>
      </w:r>
      <w:r>
        <w:rPr>
          <w:rFonts w:ascii="Times New Roman" w:hAnsi="宋体"/>
          <w:szCs w:val="21"/>
        </w:rPr>
        <w:t>：</w:t>
      </w:r>
      <w:r>
        <w:rPr>
          <w:rFonts w:hint="eastAsia" w:ascii="Times New Roman" w:hAnsi="宋体"/>
          <w:szCs w:val="21"/>
        </w:rPr>
        <w:t>含有硅石类原料的样品，如需消解至澄清无沉淀，可加入</w:t>
      </w:r>
      <w:r>
        <w:rPr>
          <w:rFonts w:hint="eastAsia" w:ascii="Times New Roman" w:hAnsi="Times New Roman"/>
          <w:szCs w:val="21"/>
        </w:rPr>
        <w:t>0.5</w:t>
      </w:r>
      <w:r>
        <w:rPr>
          <w:rFonts w:ascii="Times New Roman" w:hAnsi="Times New Roman"/>
          <w:szCs w:val="21"/>
        </w:rPr>
        <w:t>mL</w:t>
      </w:r>
      <w:r>
        <w:rPr>
          <w:rFonts w:hint="eastAsia" w:ascii="Times New Roman" w:hAnsi="Times New Roman"/>
          <w:color w:val="000000"/>
          <w:szCs w:val="21"/>
        </w:rPr>
        <w:t>~</w:t>
      </w:r>
      <w:r>
        <w:rPr>
          <w:rFonts w:hint="eastAsia" w:ascii="Times New Roman" w:hAnsi="Times New Roman"/>
          <w:szCs w:val="21"/>
        </w:rPr>
        <w:t>2</w:t>
      </w:r>
      <w:r>
        <w:rPr>
          <w:rFonts w:ascii="Times New Roman" w:hAnsi="Times New Roman"/>
          <w:szCs w:val="21"/>
        </w:rPr>
        <w:t>.0mL</w:t>
      </w:r>
      <w:r>
        <w:rPr>
          <w:rFonts w:hint="eastAsia" w:ascii="Times New Roman" w:hAnsi="宋体"/>
          <w:szCs w:val="21"/>
        </w:rPr>
        <w:t>氢氟酸。</w:t>
      </w:r>
    </w:p>
    <w:p>
      <w:pPr>
        <w:spacing w:line="300" w:lineRule="auto"/>
        <w:ind w:firstLine="420" w:firstLineChars="200"/>
        <w:rPr>
          <w:rFonts w:ascii="Times New Roman" w:hAnsi="Times New Roman"/>
          <w:szCs w:val="21"/>
        </w:rPr>
      </w:pPr>
      <w:r>
        <w:rPr>
          <w:rFonts w:ascii="Times New Roman" w:hAnsi="宋体"/>
          <w:szCs w:val="21"/>
        </w:rPr>
        <w:t>注</w:t>
      </w:r>
      <w:r>
        <w:rPr>
          <w:rFonts w:hint="eastAsia" w:ascii="Times New Roman" w:hAnsi="Times New Roman"/>
          <w:szCs w:val="21"/>
        </w:rPr>
        <w:t>6</w:t>
      </w:r>
      <w:r>
        <w:rPr>
          <w:rFonts w:ascii="Times New Roman" w:hAnsi="宋体"/>
          <w:szCs w:val="21"/>
        </w:rPr>
        <w:t>：可根据不同型号微波消解仪器的特点选择消解条件进行样品消解。</w:t>
      </w:r>
    </w:p>
    <w:p>
      <w:pPr>
        <w:spacing w:line="300" w:lineRule="auto"/>
        <w:ind w:firstLine="420" w:firstLineChars="200"/>
        <w:rPr>
          <w:rFonts w:ascii="Times New Roman" w:hAnsi="Times New Roman"/>
          <w:szCs w:val="21"/>
        </w:rPr>
      </w:pPr>
      <w:r>
        <w:rPr>
          <w:rFonts w:ascii="Times New Roman" w:hAnsi="宋体"/>
          <w:szCs w:val="21"/>
        </w:rPr>
        <w:t>注</w:t>
      </w:r>
      <w:r>
        <w:rPr>
          <w:rFonts w:hint="eastAsia" w:ascii="Times New Roman" w:hAnsi="Times New Roman"/>
          <w:szCs w:val="21"/>
        </w:rPr>
        <w:t>7</w:t>
      </w:r>
      <w:r>
        <w:rPr>
          <w:rFonts w:ascii="Times New Roman" w:hAnsi="宋体"/>
          <w:szCs w:val="21"/>
        </w:rPr>
        <w:t>：</w:t>
      </w:r>
      <w:r>
        <w:rPr>
          <w:rFonts w:hint="eastAsia" w:ascii="Times New Roman" w:hAnsi="宋体"/>
          <w:szCs w:val="21"/>
        </w:rPr>
        <w:t>如样品难以消解，可调整最高温度至21</w:t>
      </w:r>
      <w:r>
        <w:rPr>
          <w:rFonts w:ascii="Times New Roman" w:hAnsi="宋体"/>
          <w:szCs w:val="21"/>
        </w:rPr>
        <w:t>0</w:t>
      </w:r>
      <w:r>
        <w:rPr>
          <w:rFonts w:hint="eastAsia" w:ascii="宋体" w:hAnsi="宋体"/>
          <w:szCs w:val="21"/>
        </w:rPr>
        <w:t>℃</w:t>
      </w:r>
      <w:r>
        <w:rPr>
          <w:rFonts w:hint="eastAsia" w:ascii="Times New Roman" w:hAnsi="Times New Roman"/>
          <w:color w:val="000000"/>
          <w:szCs w:val="21"/>
        </w:rPr>
        <w:t>~</w:t>
      </w:r>
      <w:r>
        <w:rPr>
          <w:rFonts w:ascii="Times New Roman" w:hAnsi="宋体"/>
          <w:szCs w:val="21"/>
        </w:rPr>
        <w:t>2</w:t>
      </w:r>
      <w:r>
        <w:rPr>
          <w:rFonts w:hint="eastAsia" w:ascii="Times New Roman" w:hAnsi="宋体"/>
          <w:szCs w:val="21"/>
        </w:rPr>
        <w:t>7</w:t>
      </w:r>
      <w:r>
        <w:rPr>
          <w:rFonts w:ascii="Times New Roman" w:hAnsi="宋体"/>
          <w:szCs w:val="21"/>
        </w:rPr>
        <w:t>0</w:t>
      </w:r>
      <w:r>
        <w:rPr>
          <w:rFonts w:hint="eastAsia" w:ascii="Times New Roman" w:hAnsi="宋体"/>
          <w:szCs w:val="21"/>
        </w:rPr>
        <w:t>℃，同时不应超过微波消解系统操作手册规定最高温度。</w:t>
      </w:r>
    </w:p>
    <w:p>
      <w:pPr>
        <w:spacing w:line="300" w:lineRule="auto"/>
        <w:ind w:firstLine="420" w:firstLineChars="200"/>
        <w:rPr>
          <w:rFonts w:ascii="Times New Roman" w:hAnsi="宋体"/>
          <w:szCs w:val="21"/>
        </w:rPr>
      </w:pPr>
      <w:r>
        <w:rPr>
          <w:rFonts w:ascii="Times New Roman" w:hAnsi="宋体"/>
          <w:szCs w:val="21"/>
        </w:rPr>
        <w:t>注</w:t>
      </w:r>
      <w:r>
        <w:rPr>
          <w:rFonts w:hint="eastAsia" w:ascii="Times New Roman" w:hAnsi="Times New Roman"/>
          <w:szCs w:val="21"/>
        </w:rPr>
        <w:t>8</w:t>
      </w:r>
      <w:r>
        <w:rPr>
          <w:rFonts w:ascii="Times New Roman" w:hAnsi="宋体"/>
          <w:szCs w:val="21"/>
        </w:rPr>
        <w:t>：根据仪器型号的不同，选择适合的仪器最佳测定条件。</w:t>
      </w:r>
    </w:p>
    <w:p>
      <w:pPr>
        <w:spacing w:line="300" w:lineRule="auto"/>
        <w:ind w:firstLine="420" w:firstLineChars="200"/>
        <w:rPr>
          <w:rFonts w:ascii="Times New Roman" w:hAnsi="宋体"/>
          <w:szCs w:val="21"/>
        </w:rPr>
      </w:pPr>
      <w:r>
        <w:rPr>
          <w:rFonts w:ascii="Times New Roman" w:hAnsi="宋体"/>
          <w:szCs w:val="21"/>
        </w:rPr>
        <w:t>注</w:t>
      </w:r>
      <w:r>
        <w:rPr>
          <w:rFonts w:hint="eastAsia" w:ascii="Times New Roman" w:hAnsi="Times New Roman"/>
          <w:szCs w:val="21"/>
        </w:rPr>
        <w:t>9</w:t>
      </w:r>
      <w:r>
        <w:rPr>
          <w:rFonts w:ascii="Times New Roman" w:hAnsi="宋体"/>
          <w:szCs w:val="21"/>
        </w:rPr>
        <w:t>：根据不同型号仪器选用质谱调谐液。</w:t>
      </w:r>
    </w:p>
    <w:p>
      <w:pPr>
        <w:spacing w:line="300" w:lineRule="auto"/>
        <w:ind w:firstLine="420" w:firstLineChars="200"/>
        <w:rPr>
          <w:rFonts w:hint="eastAsia" w:ascii="Times New Roman" w:hAnsi="宋体"/>
          <w:szCs w:val="21"/>
        </w:rPr>
      </w:pPr>
      <w:r>
        <w:rPr>
          <w:rFonts w:hint="eastAsia" w:ascii="Times New Roman" w:hAnsi="宋体"/>
          <w:szCs w:val="21"/>
        </w:rPr>
        <w:t>说明：以汞标准</w:t>
      </w:r>
      <w:r>
        <w:rPr>
          <w:rFonts w:hint="eastAsia" w:ascii="Times New Roman" w:hAnsi="Times New Roman"/>
          <w:color w:val="000000"/>
          <w:szCs w:val="21"/>
        </w:rPr>
        <w:t>稳定剂（3</w:t>
      </w:r>
      <w:r>
        <w:rPr>
          <w:rFonts w:ascii="Times New Roman" w:hAnsi="Times New Roman"/>
          <w:color w:val="000000"/>
          <w:szCs w:val="21"/>
        </w:rPr>
        <w:t>.3</w:t>
      </w:r>
      <w:r>
        <w:rPr>
          <w:rFonts w:hint="eastAsia" w:ascii="Times New Roman" w:hAnsi="Times New Roman"/>
          <w:color w:val="000000"/>
          <w:szCs w:val="21"/>
        </w:rPr>
        <w:t>）配制的汞标准溶液，置塑料瓶中常温密封条件下，</w:t>
      </w:r>
      <w:r>
        <w:rPr>
          <w:rFonts w:hint="eastAsia" w:ascii="Times New Roman" w:hAnsi="宋体"/>
          <w:szCs w:val="21"/>
        </w:rPr>
        <w:t>有效期三天。其他元素</w:t>
      </w:r>
      <w:r>
        <w:rPr>
          <w:rFonts w:hint="eastAsia" w:ascii="Times New Roman" w:hAnsi="Times New Roman"/>
          <w:color w:val="000000"/>
          <w:szCs w:val="21"/>
        </w:rPr>
        <w:t>标准溶液</w:t>
      </w:r>
      <w:r>
        <w:rPr>
          <w:rFonts w:hint="eastAsia" w:ascii="Times New Roman" w:hAnsi="宋体"/>
          <w:szCs w:val="21"/>
        </w:rPr>
        <w:t>配制后，</w:t>
      </w:r>
      <w:r>
        <w:rPr>
          <w:rFonts w:hint="eastAsia" w:ascii="Times New Roman" w:hAnsi="Times New Roman"/>
          <w:color w:val="000000"/>
          <w:szCs w:val="21"/>
        </w:rPr>
        <w:t>置塑料瓶中常温密封条件下，</w:t>
      </w:r>
      <w:r>
        <w:rPr>
          <w:rFonts w:hint="eastAsia" w:ascii="Times New Roman" w:hAnsi="宋体"/>
          <w:szCs w:val="21"/>
        </w:rPr>
        <w:t>有效期一周。</w:t>
      </w:r>
    </w:p>
    <w:p>
      <w:pPr>
        <w:spacing w:line="300" w:lineRule="auto"/>
        <w:ind w:firstLine="420" w:firstLineChars="200"/>
        <w:rPr>
          <w:rFonts w:hint="eastAsia" w:ascii="Times New Roman" w:hAnsi="宋体"/>
          <w:szCs w:val="21"/>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6"/>
          <w:jc w:val="center"/>
        </w:pPr>
        <w:r>
          <w:fldChar w:fldCharType="begin"/>
        </w:r>
        <w:r>
          <w:instrText xml:space="preserve">PAGE   \* MERGEFORMAT</w:instrText>
        </w:r>
        <w:r>
          <w:fldChar w:fldCharType="separate"/>
        </w:r>
        <w:r>
          <w:rPr>
            <w:lang w:val="zh-CN"/>
          </w:rPr>
          <w:t>-</w:t>
        </w:r>
        <w:r>
          <w:t xml:space="preserve"> 2 -</w:t>
        </w:r>
        <w:r>
          <w:fldChar w:fldCharType="end"/>
        </w:r>
      </w:p>
    </w:sdtContent>
  </w:sdt>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6"/>
        </w:pPr>
        <w:r>
          <w:fldChar w:fldCharType="begin"/>
        </w:r>
        <w:r>
          <w:instrText xml:space="preserve">PAGE   \* MERGEFORMAT</w:instrText>
        </w:r>
        <w:r>
          <w:fldChar w:fldCharType="separate"/>
        </w:r>
        <w:r>
          <w:rPr>
            <w:lang w:val="zh-CN"/>
          </w:rPr>
          <w:t>-</w:t>
        </w:r>
        <w:r>
          <w:t xml:space="preserve"> 6 -</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MTVhY2VjMzc2Mzg0ZDMwMTlhYzM4NmIyOTBhYzQifQ=="/>
    <w:docVar w:name="KSO_WPS_MARK_KEY" w:val="2c9377cb-a7f9-4bb0-9bc6-64075dedac55"/>
  </w:docVars>
  <w:rsids>
    <w:rsidRoot w:val="001E51B9"/>
    <w:rsid w:val="000029AF"/>
    <w:rsid w:val="000104FE"/>
    <w:rsid w:val="00082020"/>
    <w:rsid w:val="00094B85"/>
    <w:rsid w:val="00122032"/>
    <w:rsid w:val="00163440"/>
    <w:rsid w:val="001E17D3"/>
    <w:rsid w:val="001E51B9"/>
    <w:rsid w:val="001F79FF"/>
    <w:rsid w:val="00212CDD"/>
    <w:rsid w:val="002362E7"/>
    <w:rsid w:val="002F7054"/>
    <w:rsid w:val="003446F9"/>
    <w:rsid w:val="00386E41"/>
    <w:rsid w:val="003973DB"/>
    <w:rsid w:val="00405ACF"/>
    <w:rsid w:val="00434554"/>
    <w:rsid w:val="00455503"/>
    <w:rsid w:val="00457B40"/>
    <w:rsid w:val="0047363F"/>
    <w:rsid w:val="00492DF7"/>
    <w:rsid w:val="004D72F4"/>
    <w:rsid w:val="004E2E71"/>
    <w:rsid w:val="00527A63"/>
    <w:rsid w:val="00536E7B"/>
    <w:rsid w:val="00570896"/>
    <w:rsid w:val="0058230E"/>
    <w:rsid w:val="00595FF1"/>
    <w:rsid w:val="00597BC2"/>
    <w:rsid w:val="005E6995"/>
    <w:rsid w:val="005F3533"/>
    <w:rsid w:val="00601181"/>
    <w:rsid w:val="00626C5E"/>
    <w:rsid w:val="00636188"/>
    <w:rsid w:val="00651D20"/>
    <w:rsid w:val="006878AA"/>
    <w:rsid w:val="006A12D5"/>
    <w:rsid w:val="006C0F22"/>
    <w:rsid w:val="006C7CFA"/>
    <w:rsid w:val="006C7E5F"/>
    <w:rsid w:val="006D6717"/>
    <w:rsid w:val="006D786E"/>
    <w:rsid w:val="00706E4D"/>
    <w:rsid w:val="00725700"/>
    <w:rsid w:val="00782629"/>
    <w:rsid w:val="00786607"/>
    <w:rsid w:val="00787971"/>
    <w:rsid w:val="007B0FC3"/>
    <w:rsid w:val="007C2A05"/>
    <w:rsid w:val="00850D16"/>
    <w:rsid w:val="008C79D4"/>
    <w:rsid w:val="008C7F73"/>
    <w:rsid w:val="008D6935"/>
    <w:rsid w:val="008F04CD"/>
    <w:rsid w:val="00971523"/>
    <w:rsid w:val="00973CCA"/>
    <w:rsid w:val="009D5D1B"/>
    <w:rsid w:val="00A13460"/>
    <w:rsid w:val="00A320F4"/>
    <w:rsid w:val="00A55369"/>
    <w:rsid w:val="00A56CD5"/>
    <w:rsid w:val="00A87F74"/>
    <w:rsid w:val="00AE2D55"/>
    <w:rsid w:val="00AE4515"/>
    <w:rsid w:val="00AE691B"/>
    <w:rsid w:val="00B04C72"/>
    <w:rsid w:val="00B1483D"/>
    <w:rsid w:val="00B60A53"/>
    <w:rsid w:val="00BA7C09"/>
    <w:rsid w:val="00BC028D"/>
    <w:rsid w:val="00BD0898"/>
    <w:rsid w:val="00C4775D"/>
    <w:rsid w:val="00C66BCF"/>
    <w:rsid w:val="00C90327"/>
    <w:rsid w:val="00CB2F9F"/>
    <w:rsid w:val="00CB361B"/>
    <w:rsid w:val="00CB4E76"/>
    <w:rsid w:val="00CF2006"/>
    <w:rsid w:val="00D02E25"/>
    <w:rsid w:val="00D26D65"/>
    <w:rsid w:val="00D3207F"/>
    <w:rsid w:val="00D502B0"/>
    <w:rsid w:val="00D70A10"/>
    <w:rsid w:val="00DA57AD"/>
    <w:rsid w:val="00DF3C15"/>
    <w:rsid w:val="00E36108"/>
    <w:rsid w:val="00E50261"/>
    <w:rsid w:val="00E52042"/>
    <w:rsid w:val="00E56CF2"/>
    <w:rsid w:val="00E671DC"/>
    <w:rsid w:val="00F02076"/>
    <w:rsid w:val="00F11EEF"/>
    <w:rsid w:val="00F31986"/>
    <w:rsid w:val="00F319D9"/>
    <w:rsid w:val="00F51601"/>
    <w:rsid w:val="00F60DEE"/>
    <w:rsid w:val="00F73DC2"/>
    <w:rsid w:val="00F81B0D"/>
    <w:rsid w:val="00F86206"/>
    <w:rsid w:val="00FD16F0"/>
    <w:rsid w:val="015E6884"/>
    <w:rsid w:val="01BD05AD"/>
    <w:rsid w:val="02A15075"/>
    <w:rsid w:val="05003C73"/>
    <w:rsid w:val="057228FE"/>
    <w:rsid w:val="07222102"/>
    <w:rsid w:val="093525C0"/>
    <w:rsid w:val="0B8D2240"/>
    <w:rsid w:val="0B901D30"/>
    <w:rsid w:val="0DD34156"/>
    <w:rsid w:val="0E582CA5"/>
    <w:rsid w:val="0E601E8E"/>
    <w:rsid w:val="0F035123"/>
    <w:rsid w:val="0FEB5496"/>
    <w:rsid w:val="10A926FD"/>
    <w:rsid w:val="11C762BA"/>
    <w:rsid w:val="11CA303C"/>
    <w:rsid w:val="12107727"/>
    <w:rsid w:val="13EE7E50"/>
    <w:rsid w:val="15F5110D"/>
    <w:rsid w:val="16E3540A"/>
    <w:rsid w:val="19540841"/>
    <w:rsid w:val="19CA0B03"/>
    <w:rsid w:val="1A907657"/>
    <w:rsid w:val="1D635AF2"/>
    <w:rsid w:val="1E27531B"/>
    <w:rsid w:val="1FB35EAD"/>
    <w:rsid w:val="20313FEA"/>
    <w:rsid w:val="220A5F40"/>
    <w:rsid w:val="229972C4"/>
    <w:rsid w:val="22ED6B5D"/>
    <w:rsid w:val="232C1EE7"/>
    <w:rsid w:val="233D40F4"/>
    <w:rsid w:val="23D47D76"/>
    <w:rsid w:val="23E97DD8"/>
    <w:rsid w:val="24661428"/>
    <w:rsid w:val="277B51EB"/>
    <w:rsid w:val="2838132E"/>
    <w:rsid w:val="28BC3D0D"/>
    <w:rsid w:val="29BA649E"/>
    <w:rsid w:val="2A0E1C83"/>
    <w:rsid w:val="2A314286"/>
    <w:rsid w:val="2A470139"/>
    <w:rsid w:val="2C18054B"/>
    <w:rsid w:val="2FB4573E"/>
    <w:rsid w:val="309D4424"/>
    <w:rsid w:val="30C23E8A"/>
    <w:rsid w:val="30C72B41"/>
    <w:rsid w:val="30FB6B9E"/>
    <w:rsid w:val="31980F56"/>
    <w:rsid w:val="32B51EF8"/>
    <w:rsid w:val="33B977C6"/>
    <w:rsid w:val="344F3C87"/>
    <w:rsid w:val="346A078E"/>
    <w:rsid w:val="35B2271F"/>
    <w:rsid w:val="36E92171"/>
    <w:rsid w:val="385B0E4C"/>
    <w:rsid w:val="39B36A66"/>
    <w:rsid w:val="3C26364E"/>
    <w:rsid w:val="3DE7087F"/>
    <w:rsid w:val="40A66140"/>
    <w:rsid w:val="454637F8"/>
    <w:rsid w:val="463B050F"/>
    <w:rsid w:val="47F210A1"/>
    <w:rsid w:val="49C5081B"/>
    <w:rsid w:val="4B0E0B45"/>
    <w:rsid w:val="4B7F2C4C"/>
    <w:rsid w:val="4C795EBA"/>
    <w:rsid w:val="4D8207D1"/>
    <w:rsid w:val="4EB76848"/>
    <w:rsid w:val="519B4246"/>
    <w:rsid w:val="52D95337"/>
    <w:rsid w:val="52DF030A"/>
    <w:rsid w:val="567367EC"/>
    <w:rsid w:val="56C73FD9"/>
    <w:rsid w:val="57776ECD"/>
    <w:rsid w:val="5824666E"/>
    <w:rsid w:val="58C56CB7"/>
    <w:rsid w:val="590C0B28"/>
    <w:rsid w:val="5A1A070F"/>
    <w:rsid w:val="5A1D1FAE"/>
    <w:rsid w:val="5CE172C2"/>
    <w:rsid w:val="5DE775FE"/>
    <w:rsid w:val="5FB52C88"/>
    <w:rsid w:val="61813BF8"/>
    <w:rsid w:val="61E45EAC"/>
    <w:rsid w:val="61F6CFAE"/>
    <w:rsid w:val="63A549B8"/>
    <w:rsid w:val="64D4770D"/>
    <w:rsid w:val="672850A6"/>
    <w:rsid w:val="686D7CF2"/>
    <w:rsid w:val="69C77840"/>
    <w:rsid w:val="6A3F1ACC"/>
    <w:rsid w:val="6B6D4417"/>
    <w:rsid w:val="6F0F07CC"/>
    <w:rsid w:val="6F573414"/>
    <w:rsid w:val="71B92164"/>
    <w:rsid w:val="75141F88"/>
    <w:rsid w:val="772462D2"/>
    <w:rsid w:val="79A96F62"/>
    <w:rsid w:val="7A9629D1"/>
    <w:rsid w:val="7B3B1E3C"/>
    <w:rsid w:val="7BF901AA"/>
    <w:rsid w:val="7D2D1C58"/>
    <w:rsid w:val="7F062FAB"/>
    <w:rsid w:val="7F3C3B9F"/>
    <w:rsid w:val="7FF16F6D"/>
    <w:rsid w:val="E7F72786"/>
    <w:rsid w:val="FDEB4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next w:val="1"/>
    <w:qFormat/>
    <w:uiPriority w:val="0"/>
    <w:pPr>
      <w:widowControl w:val="0"/>
      <w:spacing w:before="156" w:beforeLines="50" w:after="156" w:afterLines="50" w:line="300" w:lineRule="auto"/>
      <w:jc w:val="both"/>
      <w:outlineLvl w:val="1"/>
    </w:pPr>
    <w:rPr>
      <w:rFonts w:ascii="Times New Roman" w:hAnsi="Times New Roman" w:eastAsia="宋体" w:cs="Times New Roman"/>
      <w:color w:val="000000"/>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autoSpaceDE w:val="0"/>
      <w:autoSpaceDN w:val="0"/>
      <w:spacing w:beforeLines="50" w:afterLines="50" w:line="300" w:lineRule="auto"/>
    </w:pPr>
    <w:rPr>
      <w:rFonts w:ascii="宋体" w:hAnsi="宋体" w:cs="宋体"/>
      <w:kern w:val="0"/>
      <w:szCs w:val="21"/>
      <w:lang w:val="zh-CN" w:bidi="zh-CN"/>
    </w:rPr>
  </w:style>
  <w:style w:type="paragraph" w:styleId="5">
    <w:name w:val="Balloon Text"/>
    <w:basedOn w:val="1"/>
    <w:link w:val="2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cs="Calibri"/>
      <w:sz w:val="24"/>
      <w:szCs w:val="24"/>
    </w:rPr>
  </w:style>
  <w:style w:type="paragraph" w:styleId="9">
    <w:name w:val="Title"/>
    <w:qFormat/>
    <w:uiPriority w:val="0"/>
    <w:pPr>
      <w:widowControl w:val="0"/>
      <w:spacing w:before="156" w:beforeLines="50" w:after="156" w:afterLines="50" w:line="300" w:lineRule="auto"/>
      <w:jc w:val="center"/>
    </w:pPr>
    <w:rPr>
      <w:rFonts w:ascii="Times New Roman" w:hAnsi="黑体" w:eastAsia="黑体" w:cs="黑体"/>
      <w:bCs/>
      <w:kern w:val="44"/>
      <w:sz w:val="32"/>
      <w:szCs w:val="32"/>
      <w:lang w:val="en-US" w:eastAsia="zh-CN" w:bidi="ar-SA"/>
    </w:rPr>
  </w:style>
  <w:style w:type="table" w:styleId="11">
    <w:name w:val="Table Grid"/>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样式1"/>
    <w:basedOn w:val="1"/>
    <w:next w:val="1"/>
    <w:qFormat/>
    <w:uiPriority w:val="0"/>
    <w:pPr>
      <w:ind w:firstLine="602" w:firstLineChars="200"/>
    </w:pPr>
    <w:rPr>
      <w:rFonts w:ascii="仿宋" w:hAnsi="仿宋" w:eastAsia="仿宋"/>
      <w:sz w:val="30"/>
      <w:szCs w:val="30"/>
    </w:rPr>
  </w:style>
  <w:style w:type="paragraph" w:customStyle="1" w:styleId="14">
    <w:name w:val="WPSOffice手动目录 1"/>
    <w:qFormat/>
    <w:uiPriority w:val="0"/>
    <w:rPr>
      <w:rFonts w:ascii="Times New Roman" w:hAnsi="Times New Roman" w:eastAsia="宋体" w:cs="Times New Roman"/>
      <w:lang w:val="en-US" w:eastAsia="zh-CN" w:bidi="ar-SA"/>
    </w:rPr>
  </w:style>
  <w:style w:type="character" w:customStyle="1" w:styleId="15">
    <w:name w:val="页眉 Char"/>
    <w:basedOn w:val="12"/>
    <w:link w:val="7"/>
    <w:qFormat/>
    <w:uiPriority w:val="99"/>
    <w:rPr>
      <w:rFonts w:ascii="Calibri" w:hAnsi="Calibri" w:eastAsia="宋体" w:cs="Times New Roman"/>
      <w:sz w:val="18"/>
      <w:szCs w:val="18"/>
    </w:rPr>
  </w:style>
  <w:style w:type="character" w:customStyle="1" w:styleId="16">
    <w:name w:val="页脚 Char"/>
    <w:basedOn w:val="12"/>
    <w:link w:val="6"/>
    <w:qFormat/>
    <w:uiPriority w:val="99"/>
    <w:rPr>
      <w:rFonts w:ascii="Calibri" w:hAnsi="Calibri" w:eastAsia="宋体" w:cs="Times New Roman"/>
      <w:sz w:val="18"/>
      <w:szCs w:val="18"/>
    </w:rPr>
  </w:style>
  <w:style w:type="character" w:customStyle="1" w:styleId="17">
    <w:name w:val="标题 1 Char"/>
    <w:link w:val="2"/>
    <w:qFormat/>
    <w:uiPriority w:val="0"/>
    <w:rPr>
      <w:b/>
      <w:kern w:val="44"/>
      <w:sz w:val="44"/>
    </w:rPr>
  </w:style>
  <w:style w:type="paragraph" w:customStyle="1" w:styleId="18">
    <w:name w:val="标题 11"/>
    <w:basedOn w:val="1"/>
    <w:qFormat/>
    <w:uiPriority w:val="1"/>
    <w:pPr>
      <w:autoSpaceDE w:val="0"/>
      <w:autoSpaceDN w:val="0"/>
      <w:spacing w:beforeLines="50" w:afterLines="50" w:line="300" w:lineRule="auto"/>
      <w:ind w:left="978" w:hanging="320"/>
      <w:outlineLvl w:val="1"/>
    </w:pPr>
    <w:rPr>
      <w:rFonts w:ascii="黑体" w:hAnsi="黑体" w:eastAsia="黑体" w:cs="黑体"/>
      <w:b/>
      <w:bCs/>
      <w:kern w:val="0"/>
      <w:szCs w:val="21"/>
      <w:lang w:val="zh-CN" w:bidi="zh-CN"/>
    </w:rPr>
  </w:style>
  <w:style w:type="paragraph" w:customStyle="1" w:styleId="19">
    <w:name w:val="表格标题"/>
    <w:next w:val="1"/>
    <w:qFormat/>
    <w:uiPriority w:val="0"/>
    <w:pPr>
      <w:widowControl w:val="0"/>
      <w:spacing w:before="156" w:beforeLines="50" w:after="156" w:afterLines="50" w:line="300" w:lineRule="auto"/>
      <w:jc w:val="center"/>
    </w:pPr>
    <w:rPr>
      <w:rFonts w:ascii="Times New Roman" w:hAnsi="Times New Roman" w:eastAsia="黑体" w:cs="Times New Roman"/>
      <w:color w:val="000000"/>
      <w:kern w:val="2"/>
      <w:sz w:val="21"/>
      <w:szCs w:val="21"/>
      <w:lang w:val="en-US" w:eastAsia="zh-CN" w:bidi="ar-SA"/>
    </w:rPr>
  </w:style>
  <w:style w:type="character" w:customStyle="1" w:styleId="20">
    <w:name w:val="font81"/>
    <w:basedOn w:val="12"/>
    <w:qFormat/>
    <w:uiPriority w:val="0"/>
    <w:rPr>
      <w:rFonts w:hint="eastAsia" w:ascii="宋体" w:hAnsi="宋体" w:eastAsia="宋体" w:cs="宋体"/>
      <w:b/>
      <w:bCs/>
      <w:color w:val="000000"/>
      <w:sz w:val="18"/>
      <w:szCs w:val="18"/>
      <w:u w:val="single"/>
    </w:rPr>
  </w:style>
  <w:style w:type="character" w:customStyle="1" w:styleId="21">
    <w:name w:val="font91"/>
    <w:basedOn w:val="12"/>
    <w:qFormat/>
    <w:uiPriority w:val="0"/>
    <w:rPr>
      <w:rFonts w:hint="eastAsia" w:ascii="宋体" w:hAnsi="宋体" w:eastAsia="宋体" w:cs="宋体"/>
      <w:b/>
      <w:bCs/>
      <w:color w:val="000000"/>
      <w:sz w:val="18"/>
      <w:szCs w:val="18"/>
      <w:u w:val="none"/>
    </w:rPr>
  </w:style>
  <w:style w:type="character" w:customStyle="1" w:styleId="22">
    <w:name w:val="font101"/>
    <w:basedOn w:val="12"/>
    <w:qFormat/>
    <w:uiPriority w:val="0"/>
    <w:rPr>
      <w:rFonts w:hint="default" w:ascii="Times New Roman" w:hAnsi="Times New Roman" w:cs="Times New Roman"/>
      <w:b/>
      <w:bCs/>
      <w:color w:val="000000"/>
      <w:sz w:val="18"/>
      <w:szCs w:val="18"/>
      <w:u w:val="none"/>
    </w:rPr>
  </w:style>
  <w:style w:type="paragraph" w:customStyle="1" w:styleId="23">
    <w:name w:val="msolistparagraph"/>
    <w:basedOn w:val="1"/>
    <w:qFormat/>
    <w:uiPriority w:val="0"/>
    <w:pPr>
      <w:ind w:firstLine="420" w:firstLineChars="200"/>
    </w:pPr>
  </w:style>
  <w:style w:type="character" w:customStyle="1" w:styleId="24">
    <w:name w:val="font61"/>
    <w:basedOn w:val="12"/>
    <w:qFormat/>
    <w:uiPriority w:val="0"/>
    <w:rPr>
      <w:rFonts w:hint="eastAsia" w:ascii="宋体" w:hAnsi="宋体" w:eastAsia="宋体" w:cs="宋体"/>
      <w:color w:val="000000"/>
      <w:sz w:val="18"/>
      <w:szCs w:val="18"/>
      <w:u w:val="none"/>
    </w:rPr>
  </w:style>
  <w:style w:type="character" w:customStyle="1" w:styleId="25">
    <w:name w:val="font51"/>
    <w:basedOn w:val="12"/>
    <w:qFormat/>
    <w:uiPriority w:val="0"/>
    <w:rPr>
      <w:rFonts w:hint="eastAsia" w:ascii="宋体" w:hAnsi="宋体" w:eastAsia="宋体" w:cs="宋体"/>
      <w:color w:val="000000"/>
      <w:sz w:val="22"/>
      <w:szCs w:val="22"/>
      <w:u w:val="none"/>
      <w:lang w:val="en-US" w:eastAsia="zh-CN" w:bidi="ar-SA"/>
    </w:rPr>
  </w:style>
  <w:style w:type="character" w:customStyle="1" w:styleId="26">
    <w:name w:val="font71"/>
    <w:basedOn w:val="12"/>
    <w:qFormat/>
    <w:uiPriority w:val="0"/>
    <w:rPr>
      <w:rFonts w:hint="eastAsia" w:ascii="宋体" w:hAnsi="宋体" w:eastAsia="宋体" w:cs="宋体"/>
      <w:color w:val="000000"/>
      <w:sz w:val="21"/>
      <w:szCs w:val="21"/>
      <w:u w:val="none"/>
      <w:lang w:val="en-US" w:eastAsia="zh-CN" w:bidi="ar-SA"/>
    </w:rPr>
  </w:style>
  <w:style w:type="character" w:customStyle="1" w:styleId="27">
    <w:name w:val="批注框文本 Char"/>
    <w:basedOn w:val="12"/>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1181</Words>
  <Characters>6738</Characters>
  <Lines>56</Lines>
  <Paragraphs>15</Paragraphs>
  <TotalTime>7</TotalTime>
  <ScaleCrop>false</ScaleCrop>
  <LinksUpToDate>false</LinksUpToDate>
  <CharactersWithSpaces>7904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2025-04-19T05:37:00Z</dcterms:created>
  <dc:creator>邢书霞</dc:creator>
  <cp:lastModifiedBy>chenzd</cp:lastModifiedBy>
  <cp:lastPrinted>2025-05-07T19:11:00Z</cp:lastPrinted>
  <dcterms:modified xsi:type="dcterms:W3CDTF">2025-05-07T14:39:56Z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78C7373F976A1AC03C001B684AAF4278</vt:lpwstr>
  </property>
  <property fmtid="{D5CDD505-2E9C-101B-9397-08002B2CF9AE}" pid="4" name="KSOTemplateDocerSaveRecord">
    <vt:lpwstr>eyJoZGlkIjoiYTE0Y2FjOTQ5ZDQzODA5OTc1MzE3YzdmOGM4MzU3ZDEiLCJ1c2VySWQiOiIxMTc0NzMwMTUyIn0=</vt:lpwstr>
  </property>
</Properties>
</file>