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3B" w:rsidRDefault="0041073B" w:rsidP="0041073B">
      <w:pPr>
        <w:spacing w:line="520" w:lineRule="exact"/>
        <w:rPr>
          <w:rFonts w:ascii="黑体" w:eastAsia="黑体" w:hAnsi="黑体" w:cs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3</w:t>
      </w:r>
    </w:p>
    <w:p w:rsidR="0041073B" w:rsidRDefault="0041073B" w:rsidP="0041073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41073B" w:rsidRDefault="0041073B" w:rsidP="0041073B">
      <w:pPr>
        <w:spacing w:line="520" w:lineRule="exact"/>
        <w:jc w:val="center"/>
        <w:rPr>
          <w:rFonts w:eastAsia="方正小标宋简体"/>
          <w:sz w:val="44"/>
          <w:szCs w:val="44"/>
        </w:rPr>
      </w:pPr>
      <w:proofErr w:type="gramStart"/>
      <w:r>
        <w:rPr>
          <w:rFonts w:eastAsia="方正小标宋简体" w:hint="eastAsia"/>
          <w:sz w:val="44"/>
          <w:szCs w:val="44"/>
        </w:rPr>
        <w:t>血塞通</w:t>
      </w:r>
      <w:proofErr w:type="gramEnd"/>
      <w:r>
        <w:rPr>
          <w:rFonts w:eastAsia="方正小标宋简体" w:hint="eastAsia"/>
          <w:sz w:val="44"/>
          <w:szCs w:val="44"/>
        </w:rPr>
        <w:t>口服制剂</w:t>
      </w:r>
      <w:r>
        <w:rPr>
          <w:rFonts w:eastAsia="方正小标宋简体"/>
          <w:sz w:val="44"/>
          <w:szCs w:val="44"/>
        </w:rPr>
        <w:t>说明书修订要求</w:t>
      </w:r>
    </w:p>
    <w:p w:rsidR="0041073B" w:rsidRDefault="0041073B" w:rsidP="0041073B">
      <w:pPr>
        <w:spacing w:line="520" w:lineRule="exact"/>
        <w:rPr>
          <w:rFonts w:eastAsia="仿宋_GB2312"/>
          <w:sz w:val="32"/>
          <w:szCs w:val="32"/>
          <w:lang w:val="en"/>
        </w:rPr>
      </w:pPr>
    </w:p>
    <w:p w:rsidR="0041073B" w:rsidRDefault="0041073B" w:rsidP="0041073B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监测数据显示，本品可见以下不良反应：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消化系统：恶心、呕吐、腹部不适、腹</w:t>
      </w:r>
      <w:r w:rsidR="00173684">
        <w:rPr>
          <w:rFonts w:eastAsia="仿宋_GB2312" w:hint="eastAsia"/>
          <w:sz w:val="32"/>
          <w:szCs w:val="32"/>
        </w:rPr>
        <w:t>胀</w:t>
      </w:r>
      <w:r>
        <w:rPr>
          <w:rFonts w:eastAsia="仿宋_GB2312" w:hint="eastAsia"/>
          <w:sz w:val="32"/>
          <w:szCs w:val="32"/>
        </w:rPr>
        <w:t>、腹痛、腹泻、口干、便秘等，有肝功能异常等个案报告。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神经系统及精神类反应：头晕、头痛、头昏、头胀、失眠或嗜睡等。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皮肤及皮下组织：皮疹、红斑、瘙痒等。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全身性反应：潮红、发热、胸闷、乏力、水肿、过敏反应等。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心血管系统：心悸、心率失常、血压升高等。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其他：有耳鸣、视觉损害、咳嗽、呼吸困难、鼻出血、血尿等病例报告。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人参和三七过敏者禁用。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出血性疾病急性期禁用。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有出血倾向者及有凝血功能障碍患者慎用。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产妇、经期妇女慎用。</w:t>
      </w:r>
    </w:p>
    <w:p w:rsidR="0041073B" w:rsidRDefault="003C68A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 w:rsidR="0041073B">
        <w:rPr>
          <w:rFonts w:eastAsia="仿宋_GB2312" w:hint="eastAsia"/>
          <w:sz w:val="32"/>
          <w:szCs w:val="32"/>
        </w:rPr>
        <w:t>.</w:t>
      </w:r>
      <w:r w:rsidR="0041073B">
        <w:rPr>
          <w:rFonts w:eastAsia="仿宋_GB2312" w:hint="eastAsia"/>
          <w:sz w:val="32"/>
          <w:szCs w:val="32"/>
        </w:rPr>
        <w:t>过敏体质者、肝肾功能异常者应谨慎使用。</w:t>
      </w:r>
    </w:p>
    <w:p w:rsidR="0041073B" w:rsidRDefault="0041073B" w:rsidP="0041073B">
      <w:pPr>
        <w:spacing w:line="52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4.</w:t>
      </w:r>
      <w:r>
        <w:rPr>
          <w:rFonts w:eastAsia="仿宋_GB2312" w:hint="eastAsia"/>
          <w:b/>
          <w:bCs/>
          <w:sz w:val="32"/>
          <w:szCs w:val="32"/>
        </w:rPr>
        <w:t>药品说明书无孕妇安全性提示内容者，应当增加：孕妇慎用。</w:t>
      </w:r>
      <w:bookmarkStart w:id="0" w:name="_GoBack"/>
      <w:bookmarkEnd w:id="0"/>
    </w:p>
    <w:p w:rsidR="00DE5FD5" w:rsidRPr="004E30C3" w:rsidRDefault="00DE5FD5" w:rsidP="0041073B"/>
    <w:sectPr w:rsidR="00DE5FD5" w:rsidRPr="004E3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B"/>
    <w:rsid w:val="00173684"/>
    <w:rsid w:val="003C68AB"/>
    <w:rsid w:val="0041073B"/>
    <w:rsid w:val="004E30C3"/>
    <w:rsid w:val="00D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6</cp:revision>
  <dcterms:created xsi:type="dcterms:W3CDTF">2023-04-13T07:54:00Z</dcterms:created>
  <dcterms:modified xsi:type="dcterms:W3CDTF">2023-05-11T01:57:00Z</dcterms:modified>
</cp:coreProperties>
</file>