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D0988" w:rsidP="008130C6">
      <w:pPr>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4</w:t>
      </w:r>
    </w:p>
    <w:p w:rsidR="00000000" w:rsidRDefault="006D0988">
      <w:pPr>
        <w:widowControl/>
        <w:spacing w:line="580" w:lineRule="exact"/>
        <w:jc w:val="center"/>
        <w:rPr>
          <w:rFonts w:eastAsia="方正小标宋简体" w:hint="eastAsia"/>
          <w:sz w:val="44"/>
          <w:szCs w:val="44"/>
        </w:rPr>
      </w:pPr>
    </w:p>
    <w:p w:rsidR="00000000" w:rsidRDefault="006D0988">
      <w:pPr>
        <w:widowControl/>
        <w:spacing w:line="580" w:lineRule="exact"/>
        <w:jc w:val="center"/>
        <w:rPr>
          <w:rFonts w:eastAsia="方正小标宋简体" w:hint="eastAsia"/>
          <w:sz w:val="44"/>
          <w:szCs w:val="44"/>
        </w:rPr>
      </w:pPr>
      <w:r>
        <w:rPr>
          <w:rFonts w:eastAsia="方正小标宋简体" w:hint="eastAsia"/>
          <w:sz w:val="44"/>
          <w:szCs w:val="44"/>
        </w:rPr>
        <w:t>银杏内酯注射液说明书修订要求</w:t>
      </w:r>
    </w:p>
    <w:p w:rsidR="00000000" w:rsidRDefault="006D0988">
      <w:pPr>
        <w:widowControl/>
        <w:spacing w:line="580" w:lineRule="exact"/>
        <w:jc w:val="center"/>
        <w:rPr>
          <w:rFonts w:eastAsia="方正小标宋简体" w:hint="eastAsia"/>
          <w:sz w:val="44"/>
          <w:szCs w:val="44"/>
        </w:rPr>
      </w:pPr>
    </w:p>
    <w:p w:rsidR="00000000" w:rsidRDefault="006D0988">
      <w:p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一、“警示语”修改为：</w:t>
      </w:r>
    </w:p>
    <w:p w:rsidR="00000000" w:rsidRDefault="006D0988">
      <w:pPr>
        <w:spacing w:line="580" w:lineRule="exact"/>
        <w:ind w:firstLineChars="200" w:firstLine="640"/>
        <w:rPr>
          <w:rFonts w:eastAsia="仿宋_GB2312" w:hint="eastAsia"/>
          <w:sz w:val="32"/>
          <w:szCs w:val="32"/>
        </w:rPr>
      </w:pPr>
      <w:r>
        <w:rPr>
          <w:rFonts w:eastAsia="仿宋_GB2312" w:hint="eastAsia"/>
          <w:sz w:val="32"/>
          <w:szCs w:val="32"/>
        </w:rPr>
        <w:t>警告：本品不良反应包括过敏性休克，应当在有抢救条件的医疗机构使用，使用者应是具备治疗过敏性休克等严重过敏反应的资质或曾接受过过敏性休克抢救培训的医师，用药期间应当注意密切观察，出现过敏反应等严重不良反应者应当立即停药并及时进行救治！</w:t>
      </w:r>
    </w:p>
    <w:p w:rsidR="00000000" w:rsidRDefault="006D0988">
      <w:p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二、【不良反应】项应当增加：</w:t>
      </w:r>
    </w:p>
    <w:p w:rsidR="00000000" w:rsidRDefault="006D0988">
      <w:pPr>
        <w:spacing w:line="580" w:lineRule="exact"/>
        <w:ind w:firstLineChars="200" w:firstLine="640"/>
        <w:rPr>
          <w:rFonts w:eastAsia="仿宋_GB2312" w:hint="eastAsia"/>
          <w:sz w:val="32"/>
          <w:szCs w:val="32"/>
        </w:rPr>
      </w:pPr>
      <w:r>
        <w:rPr>
          <w:rFonts w:eastAsia="仿宋_GB2312" w:hint="eastAsia"/>
          <w:sz w:val="32"/>
          <w:szCs w:val="32"/>
        </w:rPr>
        <w:t>监测数据显示，本品可见以下不良反应：</w:t>
      </w:r>
    </w:p>
    <w:p w:rsidR="00000000" w:rsidRDefault="006D0988">
      <w:pPr>
        <w:spacing w:line="580" w:lineRule="exact"/>
        <w:ind w:firstLineChars="200" w:firstLine="640"/>
        <w:rPr>
          <w:rFonts w:eastAsia="仿宋_GB2312" w:hint="eastAsia"/>
          <w:sz w:val="32"/>
          <w:szCs w:val="32"/>
        </w:rPr>
      </w:pPr>
      <w:r>
        <w:rPr>
          <w:rFonts w:eastAsia="仿宋_GB2312" w:hint="eastAsia"/>
          <w:sz w:val="32"/>
          <w:szCs w:val="32"/>
        </w:rPr>
        <w:t>过敏反应：皮疹、瘙痒、过敏性皮</w:t>
      </w:r>
      <w:r>
        <w:rPr>
          <w:rFonts w:eastAsia="仿宋_GB2312" w:hint="eastAsia"/>
          <w:sz w:val="32"/>
          <w:szCs w:val="32"/>
        </w:rPr>
        <w:t>炎、呼吸困难、呼吸急促、胸闷、心悸、潮红、过敏性休克等，有喉水肿病例报告。</w:t>
      </w:r>
    </w:p>
    <w:p w:rsidR="00000000" w:rsidRDefault="006D0988">
      <w:pPr>
        <w:spacing w:line="580" w:lineRule="exact"/>
        <w:ind w:firstLineChars="200" w:firstLine="640"/>
        <w:rPr>
          <w:rFonts w:eastAsia="仿宋_GB2312" w:hint="eastAsia"/>
          <w:sz w:val="32"/>
          <w:szCs w:val="32"/>
        </w:rPr>
      </w:pPr>
      <w:r>
        <w:rPr>
          <w:rFonts w:eastAsia="仿宋_GB2312" w:hint="eastAsia"/>
          <w:sz w:val="32"/>
          <w:szCs w:val="32"/>
        </w:rPr>
        <w:t>全身：发热、寒战、乏力、疼痛等。</w:t>
      </w:r>
    </w:p>
    <w:p w:rsidR="00000000" w:rsidRDefault="006D0988">
      <w:pPr>
        <w:spacing w:line="580" w:lineRule="exact"/>
        <w:ind w:firstLineChars="200" w:firstLine="640"/>
        <w:rPr>
          <w:rFonts w:eastAsia="仿宋_GB2312" w:hint="eastAsia"/>
          <w:sz w:val="32"/>
          <w:szCs w:val="32"/>
        </w:rPr>
      </w:pPr>
      <w:r>
        <w:rPr>
          <w:rFonts w:eastAsia="仿宋_GB2312" w:hint="eastAsia"/>
          <w:sz w:val="32"/>
          <w:szCs w:val="32"/>
        </w:rPr>
        <w:t>皮肤及皮下组织：皮疹、瘙痒、红斑、多汗、过敏性皮炎、皮肤发红、皮肤发热、紫绀等。</w:t>
      </w:r>
    </w:p>
    <w:p w:rsidR="00000000" w:rsidRDefault="006D0988">
      <w:pPr>
        <w:spacing w:line="580" w:lineRule="exact"/>
        <w:ind w:firstLineChars="200" w:firstLine="640"/>
        <w:rPr>
          <w:rFonts w:eastAsia="仿宋_GB2312" w:hint="eastAsia"/>
          <w:sz w:val="32"/>
          <w:szCs w:val="32"/>
        </w:rPr>
      </w:pPr>
      <w:r>
        <w:rPr>
          <w:rFonts w:eastAsia="仿宋_GB2312" w:hint="eastAsia"/>
          <w:sz w:val="32"/>
          <w:szCs w:val="32"/>
        </w:rPr>
        <w:t>心血管系统：心悸、胸闷、心前区不适、胸痛、心动过速、血压升高、血压降低等。</w:t>
      </w:r>
    </w:p>
    <w:p w:rsidR="00000000" w:rsidRDefault="006D0988">
      <w:pPr>
        <w:spacing w:line="580" w:lineRule="exact"/>
        <w:ind w:firstLineChars="200" w:firstLine="640"/>
        <w:rPr>
          <w:rFonts w:eastAsia="仿宋_GB2312" w:hint="eastAsia"/>
          <w:sz w:val="32"/>
          <w:szCs w:val="32"/>
        </w:rPr>
      </w:pPr>
      <w:r>
        <w:rPr>
          <w:rFonts w:eastAsia="仿宋_GB2312" w:hint="eastAsia"/>
          <w:sz w:val="32"/>
          <w:szCs w:val="32"/>
        </w:rPr>
        <w:t>呼吸系统：呼吸困难、呼吸急促、憋气等。</w:t>
      </w:r>
    </w:p>
    <w:p w:rsidR="00000000" w:rsidRDefault="006D0988">
      <w:pPr>
        <w:spacing w:line="580" w:lineRule="exact"/>
        <w:ind w:firstLineChars="200" w:firstLine="640"/>
        <w:rPr>
          <w:rFonts w:eastAsia="仿宋_GB2312" w:hint="eastAsia"/>
          <w:sz w:val="32"/>
          <w:szCs w:val="32"/>
        </w:rPr>
      </w:pPr>
      <w:r>
        <w:rPr>
          <w:rFonts w:eastAsia="仿宋_GB2312" w:hint="eastAsia"/>
          <w:sz w:val="32"/>
          <w:szCs w:val="32"/>
        </w:rPr>
        <w:t>神经精神系统：头晕、头痛、眩晕、头部不适、抽搐、震颤、舌麻木、烦躁不安等。</w:t>
      </w:r>
    </w:p>
    <w:p w:rsidR="00000000" w:rsidRDefault="006D0988">
      <w:pPr>
        <w:spacing w:line="580" w:lineRule="exact"/>
        <w:ind w:firstLineChars="200" w:firstLine="640"/>
        <w:rPr>
          <w:rFonts w:eastAsia="仿宋_GB2312" w:hint="eastAsia"/>
          <w:sz w:val="32"/>
          <w:szCs w:val="32"/>
        </w:rPr>
      </w:pPr>
      <w:r>
        <w:rPr>
          <w:rFonts w:eastAsia="仿宋_GB2312" w:hint="eastAsia"/>
          <w:sz w:val="32"/>
          <w:szCs w:val="32"/>
        </w:rPr>
        <w:lastRenderedPageBreak/>
        <w:t>胃肠系统：恶心、呕吐、腹部不适、腹胀、腹痛、口干等，有肝功能生化指标异常病例报告。</w:t>
      </w:r>
    </w:p>
    <w:p w:rsidR="00000000" w:rsidRDefault="006D0988">
      <w:pPr>
        <w:spacing w:line="580" w:lineRule="exact"/>
        <w:ind w:firstLineChars="200" w:firstLine="640"/>
        <w:rPr>
          <w:rFonts w:eastAsia="仿宋_GB2312" w:hint="eastAsia"/>
          <w:sz w:val="32"/>
          <w:szCs w:val="32"/>
        </w:rPr>
      </w:pPr>
      <w:r>
        <w:rPr>
          <w:rFonts w:eastAsia="仿宋_GB2312" w:hint="eastAsia"/>
          <w:sz w:val="32"/>
          <w:szCs w:val="32"/>
        </w:rPr>
        <w:t>注射部位反应：静脉炎、疼痛、输液部位红肿热痛</w:t>
      </w:r>
      <w:r>
        <w:rPr>
          <w:rFonts w:eastAsia="仿宋_GB2312" w:hint="eastAsia"/>
          <w:sz w:val="32"/>
          <w:szCs w:val="32"/>
        </w:rPr>
        <w:t>、条索状等。</w:t>
      </w:r>
    </w:p>
    <w:p w:rsidR="00000000" w:rsidRDefault="006D0988">
      <w:pPr>
        <w:spacing w:line="580" w:lineRule="exact"/>
        <w:ind w:firstLineChars="200" w:firstLine="640"/>
        <w:rPr>
          <w:rFonts w:eastAsia="仿宋_GB2312" w:hint="eastAsia"/>
          <w:sz w:val="32"/>
          <w:szCs w:val="32"/>
        </w:rPr>
      </w:pPr>
      <w:r>
        <w:rPr>
          <w:rFonts w:eastAsia="仿宋_GB2312" w:hint="eastAsia"/>
          <w:sz w:val="32"/>
          <w:szCs w:val="32"/>
        </w:rPr>
        <w:t>其他：有眼睑水肿、结膜充血等病例报告。</w:t>
      </w:r>
    </w:p>
    <w:p w:rsidR="00000000" w:rsidRDefault="006D0988">
      <w:pPr>
        <w:spacing w:line="580" w:lineRule="exact"/>
        <w:ind w:firstLineChars="200" w:firstLine="640"/>
        <w:rPr>
          <w:rFonts w:eastAsia="仿宋_GB2312" w:hint="eastAsia"/>
          <w:sz w:val="32"/>
          <w:szCs w:val="32"/>
        </w:rPr>
      </w:pPr>
    </w:p>
    <w:p w:rsidR="00000000" w:rsidRDefault="006D0988">
      <w:pPr>
        <w:spacing w:line="580" w:lineRule="exact"/>
        <w:ind w:firstLineChars="200" w:firstLine="640"/>
        <w:rPr>
          <w:rFonts w:eastAsia="仿宋_GB2312" w:hint="eastAsia"/>
          <w:sz w:val="32"/>
          <w:szCs w:val="32"/>
        </w:rPr>
      </w:pPr>
    </w:p>
    <w:p w:rsidR="00000000" w:rsidRDefault="006D0988">
      <w:pPr>
        <w:spacing w:line="580" w:lineRule="exact"/>
        <w:ind w:firstLineChars="200" w:firstLine="640"/>
        <w:rPr>
          <w:rFonts w:eastAsia="仿宋_GB2312" w:hint="eastAsia"/>
          <w:sz w:val="32"/>
          <w:szCs w:val="32"/>
        </w:rPr>
      </w:pPr>
    </w:p>
    <w:p w:rsidR="00000000" w:rsidRDefault="006D0988">
      <w:pPr>
        <w:spacing w:line="580" w:lineRule="exact"/>
        <w:ind w:firstLineChars="200" w:firstLine="640"/>
        <w:rPr>
          <w:rFonts w:eastAsia="仿宋_GB2312" w:hint="eastAsia"/>
          <w:sz w:val="32"/>
          <w:szCs w:val="32"/>
        </w:rPr>
      </w:pPr>
    </w:p>
    <w:p w:rsidR="00000000" w:rsidRDefault="006D0988">
      <w:pPr>
        <w:spacing w:line="580" w:lineRule="exact"/>
        <w:ind w:firstLineChars="200" w:firstLine="640"/>
        <w:rPr>
          <w:rFonts w:eastAsia="仿宋_GB2312" w:hint="eastAsia"/>
          <w:sz w:val="32"/>
          <w:szCs w:val="32"/>
        </w:rPr>
      </w:pPr>
    </w:p>
    <w:p w:rsidR="00000000" w:rsidRDefault="006D0988">
      <w:pPr>
        <w:spacing w:line="580" w:lineRule="exact"/>
        <w:ind w:firstLineChars="200" w:firstLine="640"/>
        <w:rPr>
          <w:rFonts w:eastAsia="仿宋_GB2312" w:hint="eastAsia"/>
          <w:sz w:val="32"/>
          <w:szCs w:val="32"/>
        </w:rPr>
      </w:pPr>
    </w:p>
    <w:p w:rsidR="00000000" w:rsidRDefault="006D0988">
      <w:pPr>
        <w:spacing w:line="580" w:lineRule="exact"/>
        <w:ind w:firstLineChars="200" w:firstLine="640"/>
        <w:rPr>
          <w:rFonts w:eastAsia="仿宋_GB2312" w:hint="eastAsia"/>
          <w:sz w:val="32"/>
          <w:szCs w:val="32"/>
        </w:rPr>
      </w:pPr>
    </w:p>
    <w:p w:rsidR="00000000" w:rsidRDefault="006D0988">
      <w:pPr>
        <w:spacing w:line="580" w:lineRule="exact"/>
        <w:ind w:firstLineChars="200" w:firstLine="640"/>
        <w:rPr>
          <w:rFonts w:eastAsia="仿宋_GB2312" w:hint="eastAsia"/>
          <w:sz w:val="32"/>
          <w:szCs w:val="32"/>
        </w:rPr>
      </w:pPr>
    </w:p>
    <w:p w:rsidR="00000000" w:rsidRDefault="006D0988">
      <w:pPr>
        <w:spacing w:line="580" w:lineRule="exact"/>
        <w:ind w:firstLineChars="200" w:firstLine="640"/>
        <w:rPr>
          <w:rFonts w:eastAsia="仿宋_GB2312" w:hint="eastAsia"/>
          <w:sz w:val="32"/>
          <w:szCs w:val="32"/>
        </w:rPr>
      </w:pPr>
    </w:p>
    <w:p w:rsidR="00000000" w:rsidRDefault="006D0988">
      <w:pPr>
        <w:spacing w:line="580" w:lineRule="exact"/>
        <w:ind w:firstLineChars="200" w:firstLine="640"/>
        <w:rPr>
          <w:rFonts w:eastAsia="仿宋_GB2312" w:hint="eastAsia"/>
          <w:sz w:val="32"/>
          <w:szCs w:val="32"/>
        </w:rPr>
      </w:pPr>
    </w:p>
    <w:p w:rsidR="00000000" w:rsidRDefault="006D0988">
      <w:pPr>
        <w:spacing w:line="580" w:lineRule="exact"/>
        <w:ind w:firstLineChars="200" w:firstLine="640"/>
        <w:rPr>
          <w:rFonts w:eastAsia="仿宋_GB2312" w:hint="eastAsia"/>
          <w:sz w:val="32"/>
          <w:szCs w:val="32"/>
        </w:rPr>
      </w:pPr>
    </w:p>
    <w:p w:rsidR="00000000" w:rsidRDefault="006D0988">
      <w:pPr>
        <w:spacing w:line="580" w:lineRule="exact"/>
        <w:ind w:firstLineChars="200" w:firstLine="640"/>
        <w:rPr>
          <w:rFonts w:eastAsia="仿宋_GB2312" w:hint="eastAsia"/>
          <w:sz w:val="32"/>
          <w:szCs w:val="32"/>
        </w:rPr>
      </w:pPr>
    </w:p>
    <w:p w:rsidR="00000000" w:rsidRDefault="006D0988">
      <w:pPr>
        <w:spacing w:line="580" w:lineRule="exact"/>
        <w:ind w:firstLineChars="200" w:firstLine="640"/>
        <w:rPr>
          <w:rFonts w:eastAsia="仿宋_GB2312" w:hint="eastAsia"/>
          <w:sz w:val="32"/>
          <w:szCs w:val="32"/>
        </w:rPr>
      </w:pPr>
    </w:p>
    <w:p w:rsidR="00000000" w:rsidRDefault="006D0988">
      <w:pPr>
        <w:spacing w:line="580" w:lineRule="exact"/>
        <w:ind w:firstLineChars="200" w:firstLine="640"/>
        <w:rPr>
          <w:rFonts w:eastAsia="仿宋_GB2312" w:hint="eastAsia"/>
          <w:sz w:val="32"/>
          <w:szCs w:val="32"/>
        </w:rPr>
      </w:pPr>
    </w:p>
    <w:p w:rsidR="00000000" w:rsidRDefault="006D0988">
      <w:pPr>
        <w:spacing w:line="580" w:lineRule="exact"/>
        <w:ind w:firstLineChars="200" w:firstLine="640"/>
        <w:rPr>
          <w:rFonts w:eastAsia="仿宋_GB2312" w:hint="eastAsia"/>
          <w:sz w:val="32"/>
          <w:szCs w:val="32"/>
        </w:rPr>
      </w:pPr>
    </w:p>
    <w:p w:rsidR="00000000" w:rsidRDefault="006D0988">
      <w:pPr>
        <w:spacing w:line="580" w:lineRule="exact"/>
        <w:ind w:firstLineChars="200" w:firstLine="640"/>
        <w:rPr>
          <w:rFonts w:eastAsia="仿宋_GB2312" w:hint="eastAsia"/>
          <w:sz w:val="32"/>
          <w:szCs w:val="32"/>
        </w:rPr>
      </w:pPr>
    </w:p>
    <w:p w:rsidR="006D0988" w:rsidRDefault="006D0988">
      <w:pPr>
        <w:spacing w:line="580" w:lineRule="exact"/>
        <w:ind w:firstLineChars="200" w:firstLine="640"/>
        <w:rPr>
          <w:rFonts w:eastAsia="仿宋_GB2312" w:hint="eastAsia"/>
          <w:sz w:val="32"/>
          <w:szCs w:val="32"/>
        </w:rPr>
      </w:pPr>
      <w:bookmarkStart w:id="0" w:name="_GoBack"/>
      <w:bookmarkEnd w:id="0"/>
    </w:p>
    <w:sectPr w:rsidR="006D0988">
      <w:footerReference w:type="default" r:id="rId6"/>
      <w:pgSz w:w="11906" w:h="16838"/>
      <w:pgMar w:top="1928" w:right="1531" w:bottom="1814" w:left="1531" w:header="851" w:footer="141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988" w:rsidRDefault="006D0988">
      <w:r>
        <w:separator/>
      </w:r>
    </w:p>
  </w:endnote>
  <w:endnote w:type="continuationSeparator" w:id="0">
    <w:p w:rsidR="006D0988" w:rsidRDefault="006D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130C6">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1905" t="2540" r="63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D0988">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130C6">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" filled="f" stroked="f">
              <v:textbox style="mso-fit-shape-to-text:t" inset="0,0,0,0">
                <w:txbxContent>
                  <w:p w:rsidR="00000000" w:rsidRDefault="006D0988">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130C6">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988" w:rsidRDefault="006D0988">
      <w:r>
        <w:separator/>
      </w:r>
    </w:p>
  </w:footnote>
  <w:footnote w:type="continuationSeparator" w:id="0">
    <w:p w:rsidR="006D0988" w:rsidRDefault="006D0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D3C7C4"/>
    <w:rsid w:val="002D5FDE"/>
    <w:rsid w:val="006D0988"/>
    <w:rsid w:val="007569A6"/>
    <w:rsid w:val="008130C6"/>
    <w:rsid w:val="5FD3C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D4FE10-D699-4DB7-880A-76A77BF8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xuwh</dc:creator>
  <cp:keywords/>
  <cp:lastModifiedBy>pc</cp:lastModifiedBy>
  <cp:revision>2</cp:revision>
  <dcterms:created xsi:type="dcterms:W3CDTF">2022-05-24T06:50:00Z</dcterms:created>
  <dcterms:modified xsi:type="dcterms:W3CDTF">2022-05-24T06:50:00Z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