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081" w:rsidRDefault="00E92081" w:rsidP="00E92081">
      <w:pPr>
        <w:spacing w:line="54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E92081" w:rsidRDefault="00E92081" w:rsidP="00E92081">
      <w:pPr>
        <w:spacing w:line="580" w:lineRule="exact"/>
        <w:jc w:val="center"/>
        <w:rPr>
          <w:rFonts w:eastAsia="方正小标宋简体"/>
          <w:sz w:val="44"/>
          <w:szCs w:val="44"/>
        </w:rPr>
      </w:pPr>
    </w:p>
    <w:p w:rsidR="00E92081" w:rsidRDefault="00E92081" w:rsidP="00E92081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茵栀黄口服制剂</w:t>
      </w:r>
      <w:r>
        <w:rPr>
          <w:rFonts w:eastAsia="方正小标宋简体"/>
          <w:sz w:val="44"/>
          <w:szCs w:val="44"/>
        </w:rPr>
        <w:t>说明书修订要求</w:t>
      </w:r>
    </w:p>
    <w:p w:rsidR="00E92081" w:rsidRDefault="00E92081" w:rsidP="00E92081">
      <w:pPr>
        <w:spacing w:line="600" w:lineRule="exact"/>
        <w:rPr>
          <w:rFonts w:eastAsia="仿宋_GB2312"/>
          <w:sz w:val="32"/>
          <w:szCs w:val="32"/>
          <w:lang w:val="en"/>
        </w:rPr>
      </w:pPr>
    </w:p>
    <w:p w:rsidR="00E92081" w:rsidRDefault="00E92081" w:rsidP="00E92081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一、【不良反应】项</w:t>
      </w:r>
      <w:r>
        <w:rPr>
          <w:rFonts w:eastAsia="黑体" w:hint="eastAsia"/>
          <w:sz w:val="32"/>
          <w:szCs w:val="32"/>
        </w:rPr>
        <w:t>修改为</w:t>
      </w:r>
      <w:r>
        <w:rPr>
          <w:rFonts w:eastAsia="黑体"/>
          <w:sz w:val="32"/>
          <w:szCs w:val="32"/>
        </w:rPr>
        <w:t>：</w:t>
      </w:r>
    </w:p>
    <w:p w:rsidR="00E92081" w:rsidRDefault="00E92081" w:rsidP="00E92081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监测数据显示，茵栀黄口服制剂有腹泻、呕吐、皮疹、瘙痒、发热、头晕等不良反应报告。有新生儿应用茵栀黄口服制剂后出现严重腹泻、大便带血的报告。</w:t>
      </w:r>
    </w:p>
    <w:p w:rsidR="00E92081" w:rsidRDefault="00E92081" w:rsidP="00E92081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二、【禁忌】项应当增加：</w:t>
      </w:r>
      <w:r>
        <w:rPr>
          <w:rFonts w:eastAsia="黑体"/>
          <w:sz w:val="32"/>
          <w:szCs w:val="32"/>
        </w:rPr>
        <w:t xml:space="preserve"> </w:t>
      </w:r>
    </w:p>
    <w:p w:rsidR="00E92081" w:rsidRDefault="00E92081" w:rsidP="00E9208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对本品及所含成份过敏者禁用</w:t>
      </w:r>
      <w:r>
        <w:rPr>
          <w:rFonts w:eastAsia="仿宋_GB2312"/>
          <w:sz w:val="32"/>
          <w:szCs w:val="32"/>
        </w:rPr>
        <w:t>。</w:t>
      </w:r>
    </w:p>
    <w:p w:rsidR="00E92081" w:rsidRDefault="00E92081" w:rsidP="00E92081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、【注意事项】项应当</w:t>
      </w:r>
      <w:r>
        <w:rPr>
          <w:rFonts w:eastAsia="黑体" w:hint="eastAsia"/>
          <w:sz w:val="32"/>
          <w:szCs w:val="32"/>
        </w:rPr>
        <w:t>增加</w:t>
      </w:r>
      <w:r>
        <w:rPr>
          <w:rFonts w:eastAsia="黑体"/>
          <w:sz w:val="32"/>
          <w:szCs w:val="32"/>
        </w:rPr>
        <w:t>：</w:t>
      </w:r>
    </w:p>
    <w:p w:rsidR="00E92081" w:rsidRDefault="00E92081" w:rsidP="00E9208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本品【用法用量】为成人用法用量。</w:t>
      </w:r>
    </w:p>
    <w:p w:rsidR="00E92081" w:rsidRDefault="00E92081" w:rsidP="00E9208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黄疸属阴黄者不宜使用。</w:t>
      </w:r>
    </w:p>
    <w:p w:rsidR="00E92081" w:rsidRDefault="00E92081" w:rsidP="00E9208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本品为处方药，应在医生指导下使用。服药过程中，注意观察大便性状，如出现腹泻应及时告知医生，如出现腹泻水样便、蛋花汤样便、粘液便、血便，或大便带血及肛周红肿等情况，应停药并及时就医。</w:t>
      </w:r>
    </w:p>
    <w:p w:rsidR="00E92081" w:rsidRDefault="00E92081" w:rsidP="00E92081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</w:p>
    <w:p w:rsidR="00E92081" w:rsidRDefault="00E92081" w:rsidP="00E92081">
      <w:pPr>
        <w:spacing w:line="580" w:lineRule="exact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（注：原说明书中如有与上述内容不一致的，应一并进行修订。）</w:t>
      </w:r>
    </w:p>
    <w:p w:rsidR="00CC368C" w:rsidRPr="00E470EE" w:rsidRDefault="00CC368C">
      <w:bookmarkStart w:id="0" w:name="_GoBack"/>
      <w:bookmarkEnd w:id="0"/>
    </w:p>
    <w:sectPr w:rsidR="00CC368C" w:rsidRPr="00E47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40B"/>
    <w:rsid w:val="007A740B"/>
    <w:rsid w:val="00CC368C"/>
    <w:rsid w:val="00E470EE"/>
    <w:rsid w:val="00E9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247EA-A91E-4508-BCFB-C47CAAAB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4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2022-05-24T06:49:00Z</dcterms:created>
  <dcterms:modified xsi:type="dcterms:W3CDTF">2022-05-24T06:49:00Z</dcterms:modified>
</cp:coreProperties>
</file>